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8BCC7" w14:textId="24DE841A" w:rsidR="008A23BD" w:rsidRDefault="00A93A50">
      <w:pPr>
        <w:pStyle w:val="afc"/>
        <w:snapToGrid w:val="0"/>
        <w:rPr>
          <w:rFonts w:eastAsia="宋体"/>
          <w:sz w:val="22"/>
          <w:szCs w:val="22"/>
          <w:lang w:eastAsia="zh-CN"/>
        </w:rPr>
      </w:pPr>
      <w:r>
        <w:rPr>
          <w:rFonts w:eastAsia="宋体"/>
          <w:sz w:val="22"/>
          <w:szCs w:val="22"/>
          <w:lang w:eastAsia="zh-CN"/>
        </w:rPr>
        <w:t xml:space="preserve">3GPP TSG RAN WG1 Meeting #103-e          </w:t>
      </w:r>
      <w:r>
        <w:rPr>
          <w:sz w:val="22"/>
          <w:szCs w:val="22"/>
        </w:rPr>
        <w:t xml:space="preserve">                                                          </w:t>
      </w:r>
      <w:r>
        <w:rPr>
          <w:rFonts w:eastAsia="宋体"/>
          <w:sz w:val="22"/>
          <w:szCs w:val="22"/>
          <w:lang w:eastAsia="zh-CN"/>
        </w:rPr>
        <w:t xml:space="preserve"> </w:t>
      </w:r>
      <w:r>
        <w:rPr>
          <w:sz w:val="22"/>
          <w:szCs w:val="22"/>
        </w:rPr>
        <w:t>R1-20</w:t>
      </w:r>
      <w:r>
        <w:rPr>
          <w:rFonts w:eastAsia="宋体"/>
          <w:sz w:val="22"/>
          <w:szCs w:val="22"/>
          <w:lang w:eastAsia="zh-CN"/>
        </w:rPr>
        <w:t>0</w:t>
      </w:r>
      <w:r w:rsidR="005D3A82">
        <w:rPr>
          <w:rFonts w:eastAsia="宋体" w:hint="eastAsia"/>
          <w:sz w:val="22"/>
          <w:szCs w:val="22"/>
          <w:lang w:eastAsia="zh-CN"/>
        </w:rPr>
        <w:t>9723</w:t>
      </w:r>
    </w:p>
    <w:p w14:paraId="74BED271" w14:textId="77777777" w:rsidR="008A23BD" w:rsidRDefault="00A93A50">
      <w:pPr>
        <w:snapToGrid w:val="0"/>
        <w:spacing w:line="240" w:lineRule="auto"/>
        <w:rPr>
          <w:rFonts w:ascii="Arial" w:eastAsia="MS Mincho" w:hAnsi="Arial"/>
          <w:b/>
          <w:lang w:eastAsia="en-US"/>
        </w:rPr>
      </w:pPr>
      <w:r>
        <w:rPr>
          <w:rFonts w:ascii="Arial" w:hAnsi="Arial"/>
          <w:b/>
        </w:rPr>
        <w:t>e-Meeting</w:t>
      </w:r>
      <w:r>
        <w:rPr>
          <w:rFonts w:ascii="Arial" w:hAnsi="Arial"/>
          <w:b/>
          <w:lang w:eastAsia="ja-JP"/>
        </w:rPr>
        <w:t>, Oct. 26</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Nov. 13</w:t>
      </w:r>
      <w:r>
        <w:rPr>
          <w:rFonts w:ascii="Arial" w:hAnsi="Arial"/>
          <w:b/>
          <w:vertAlign w:val="superscript"/>
        </w:rPr>
        <w:t>th</w:t>
      </w:r>
      <w:r>
        <w:rPr>
          <w:rFonts w:ascii="Arial" w:hAnsi="Arial"/>
          <w:b/>
          <w:lang w:eastAsia="ja-JP"/>
        </w:rPr>
        <w:t>, 2020</w:t>
      </w:r>
    </w:p>
    <w:p w14:paraId="579C2313" w14:textId="77777777" w:rsidR="008A23BD" w:rsidRDefault="00A93A50">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1BFA6AA5" w14:textId="406EE842" w:rsidR="008A23BD" w:rsidRDefault="00A93A50">
      <w:pPr>
        <w:pStyle w:val="afc"/>
        <w:snapToGrid w:val="0"/>
        <w:rPr>
          <w:rFonts w:eastAsia="宋体"/>
          <w:sz w:val="22"/>
          <w:szCs w:val="22"/>
          <w:lang w:eastAsia="zh-CN"/>
        </w:rPr>
      </w:pPr>
      <w:r>
        <w:rPr>
          <w:rFonts w:eastAsia="宋体"/>
          <w:sz w:val="22"/>
          <w:szCs w:val="22"/>
          <w:lang w:eastAsia="zh-CN"/>
        </w:rPr>
        <w:t xml:space="preserve">Title:                   </w:t>
      </w:r>
      <w:r>
        <w:rPr>
          <w:sz w:val="22"/>
          <w:szCs w:val="22"/>
        </w:rPr>
        <w:t>FL summary #</w:t>
      </w:r>
      <w:r w:rsidR="00C33E75">
        <w:rPr>
          <w:sz w:val="22"/>
          <w:szCs w:val="22"/>
        </w:rPr>
        <w:t>3</w:t>
      </w:r>
      <w:r>
        <w:rPr>
          <w:sz w:val="22"/>
          <w:szCs w:val="22"/>
        </w:rPr>
        <w:t xml:space="preserve"> on SRS enhancements</w:t>
      </w:r>
    </w:p>
    <w:p w14:paraId="70D9EE24" w14:textId="77777777" w:rsidR="008A23BD" w:rsidRDefault="00A93A50">
      <w:pPr>
        <w:pStyle w:val="afc"/>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7391CFBD" w14:textId="77777777" w:rsidR="008A23BD" w:rsidRDefault="00A93A50">
      <w:pPr>
        <w:pStyle w:val="afc"/>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3BDB7ED2" w14:textId="77777777" w:rsidR="008A23BD" w:rsidRDefault="008A23BD">
      <w:pPr>
        <w:pStyle w:val="afc"/>
        <w:snapToGrid w:val="0"/>
        <w:rPr>
          <w:rFonts w:eastAsia="宋体"/>
          <w:szCs w:val="20"/>
          <w:lang w:eastAsia="zh-CN"/>
        </w:rPr>
      </w:pPr>
    </w:p>
    <w:p w14:paraId="6E9D0D30" w14:textId="77777777" w:rsidR="008A23BD" w:rsidRDefault="008A23BD">
      <w:pPr>
        <w:pBdr>
          <w:bottom w:val="single" w:sz="4" w:space="1" w:color="000000"/>
        </w:pBdr>
        <w:tabs>
          <w:tab w:val="left" w:pos="2552"/>
        </w:tabs>
        <w:snapToGrid w:val="0"/>
        <w:spacing w:line="240" w:lineRule="auto"/>
        <w:rPr>
          <w:sz w:val="4"/>
          <w:szCs w:val="4"/>
        </w:rPr>
      </w:pPr>
    </w:p>
    <w:p w14:paraId="1A0FCE8B" w14:textId="77777777" w:rsidR="008A23BD" w:rsidRDefault="00A93A50">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6B7377BF" w14:textId="77777777" w:rsidR="008A23BD" w:rsidRDefault="00A93A50">
      <w:pPr>
        <w:snapToGrid w:val="0"/>
        <w:spacing w:before="120" w:after="120" w:line="240" w:lineRule="auto"/>
        <w:jc w:val="both"/>
        <w:rPr>
          <w:rFonts w:eastAsia="微软雅黑"/>
          <w:sz w:val="20"/>
          <w:szCs w:val="20"/>
          <w:lang w:val="en-GB"/>
        </w:rPr>
      </w:pPr>
      <w:r>
        <w:rPr>
          <w:rFonts w:eastAsia="微软雅黑"/>
          <w:sz w:val="20"/>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47C5BEA4" w14:textId="77777777" w:rsidR="008A23BD" w:rsidRDefault="00A93A50">
      <w:pPr>
        <w:snapToGrid w:val="0"/>
        <w:spacing w:before="12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14:paraId="082F74EB" w14:textId="77777777" w:rsidR="008A23BD" w:rsidRDefault="00A93A50">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14:paraId="1FA51EF5" w14:textId="77777777" w:rsidR="008A23BD" w:rsidRDefault="00A93A50">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Specify SRS switching for up to 8 antennas (e.g., xTyR, x = {1, 2, 4} and y = {6, 8})</w:t>
      </w:r>
    </w:p>
    <w:p w14:paraId="1CA170B4" w14:textId="77777777" w:rsidR="008A23BD" w:rsidRDefault="00A93A50">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14:paraId="786D58BE" w14:textId="77777777" w:rsidR="008A23BD" w:rsidRDefault="00A93A50">
      <w:pPr>
        <w:snapToGrid w:val="0"/>
        <w:spacing w:before="120" w:after="120" w:line="240" w:lineRule="auto"/>
        <w:jc w:val="both"/>
        <w:rPr>
          <w:rFonts w:eastAsia="微软雅黑"/>
          <w:sz w:val="20"/>
          <w:szCs w:val="20"/>
          <w:lang w:val="en-GB"/>
        </w:rPr>
      </w:pPr>
      <w:r>
        <w:rPr>
          <w:rFonts w:eastAsia="微软雅黑"/>
          <w:sz w:val="20"/>
          <w:szCs w:val="20"/>
          <w:lang w:val="en-GB"/>
        </w:rPr>
        <w:t>The relevant agreements made in previous RAN1 meetings are given in Appendix.</w:t>
      </w:r>
    </w:p>
    <w:p w14:paraId="15F26970" w14:textId="77777777" w:rsidR="008A23BD" w:rsidRDefault="00A93A50">
      <w:pPr>
        <w:snapToGrid w:val="0"/>
        <w:spacing w:before="120" w:after="120" w:line="240" w:lineRule="auto"/>
        <w:jc w:val="both"/>
        <w:rPr>
          <w:rFonts w:eastAsia="微软雅黑"/>
          <w:sz w:val="20"/>
          <w:szCs w:val="20"/>
          <w:lang w:val="en-GB"/>
        </w:rPr>
      </w:pPr>
      <w:r>
        <w:rPr>
          <w:rFonts w:eastAsia="微软雅黑"/>
          <w:sz w:val="20"/>
          <w:szCs w:val="20"/>
          <w:lang w:val="en-GB"/>
        </w:rPr>
        <w:t>In this contribution, we summarize companies’ views on the above SRS enhancements submitted to RAN1#103e [2]-[27].</w:t>
      </w:r>
    </w:p>
    <w:p w14:paraId="0FC39D45" w14:textId="77777777" w:rsidR="008A23BD" w:rsidRDefault="008A23BD">
      <w:pPr>
        <w:snapToGrid w:val="0"/>
        <w:spacing w:before="120" w:after="120" w:line="240" w:lineRule="auto"/>
        <w:jc w:val="both"/>
        <w:rPr>
          <w:rFonts w:eastAsia="微软雅黑"/>
          <w:sz w:val="20"/>
          <w:szCs w:val="20"/>
          <w:lang w:val="en-GB"/>
        </w:rPr>
      </w:pPr>
    </w:p>
    <w:p w14:paraId="5E7520A7" w14:textId="13E242A7" w:rsidR="008A23BD" w:rsidRDefault="00A341A7">
      <w:pPr>
        <w:pStyle w:val="1"/>
        <w:numPr>
          <w:ilvl w:val="0"/>
          <w:numId w:val="2"/>
        </w:numPr>
        <w:tabs>
          <w:tab w:val="clear" w:pos="432"/>
        </w:tabs>
        <w:snapToGrid w:val="0"/>
        <w:spacing w:before="120" w:after="120"/>
        <w:ind w:left="431" w:hanging="431"/>
        <w:rPr>
          <w:sz w:val="28"/>
          <w:lang w:val="en-US"/>
        </w:rPr>
      </w:pPr>
      <w:r>
        <w:rPr>
          <w:rFonts w:cs="Arial"/>
          <w:sz w:val="24"/>
          <w:szCs w:val="24"/>
        </w:rPr>
        <w:t>Usage/overhead reduction</w:t>
      </w:r>
    </w:p>
    <w:p w14:paraId="3BC1AEEB" w14:textId="6A3AA3F5" w:rsidR="004C4C69" w:rsidRDefault="00465C4F">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fter Wednesday GTW session, the only left issue is a proposed conclusion for the discussion of Rel-17 SRS enhancement.</w:t>
      </w:r>
    </w:p>
    <w:p w14:paraId="293700E4" w14:textId="295A27FA" w:rsidR="00465C4F" w:rsidRPr="00465C4F" w:rsidRDefault="00C27729" w:rsidP="00465C4F">
      <w:pPr>
        <w:widowControl w:val="0"/>
        <w:snapToGrid w:val="0"/>
        <w:spacing w:after="0" w:line="240" w:lineRule="auto"/>
        <w:jc w:val="both"/>
        <w:rPr>
          <w:rFonts w:eastAsia="微软雅黑"/>
          <w:b/>
          <w:i/>
          <w:sz w:val="20"/>
          <w:szCs w:val="20"/>
        </w:rPr>
      </w:pPr>
      <w:r>
        <w:rPr>
          <w:rFonts w:eastAsia="微软雅黑"/>
          <w:b/>
          <w:i/>
          <w:sz w:val="20"/>
          <w:szCs w:val="20"/>
          <w:highlight w:val="yellow"/>
        </w:rPr>
        <w:t>P</w:t>
      </w:r>
      <w:bookmarkStart w:id="2" w:name="_GoBack"/>
      <w:bookmarkEnd w:id="2"/>
      <w:r w:rsidR="00465C4F" w:rsidRPr="00465C4F">
        <w:rPr>
          <w:rFonts w:eastAsia="微软雅黑"/>
          <w:b/>
          <w:i/>
          <w:sz w:val="20"/>
          <w:szCs w:val="20"/>
          <w:highlight w:val="yellow"/>
        </w:rPr>
        <w:t>roposed conclusion:</w:t>
      </w:r>
    </w:p>
    <w:p w14:paraId="3E29E546" w14:textId="17854BC1" w:rsidR="00465C4F" w:rsidRPr="00465C4F" w:rsidRDefault="00465C4F" w:rsidP="00465C4F">
      <w:pPr>
        <w:widowControl w:val="0"/>
        <w:snapToGrid w:val="0"/>
        <w:spacing w:after="0" w:line="240" w:lineRule="auto"/>
        <w:jc w:val="both"/>
        <w:rPr>
          <w:rFonts w:eastAsia="微软雅黑"/>
          <w:i/>
          <w:sz w:val="20"/>
          <w:szCs w:val="20"/>
        </w:rPr>
      </w:pPr>
      <w:r w:rsidRPr="00465C4F">
        <w:rPr>
          <w:rFonts w:eastAsia="微软雅黑"/>
          <w:i/>
          <w:sz w:val="20"/>
          <w:szCs w:val="20"/>
        </w:rPr>
        <w:t xml:space="preserve">For </w:t>
      </w:r>
      <w:r w:rsidRPr="00465C4F">
        <w:rPr>
          <w:rFonts w:eastAsia="微软雅黑"/>
          <w:i/>
          <w:sz w:val="20"/>
          <w:szCs w:val="20"/>
        </w:rPr>
        <w:t>Rel-17 SRS enhancement</w:t>
      </w:r>
      <w:r w:rsidR="009D0017">
        <w:rPr>
          <w:rFonts w:eastAsia="微软雅黑"/>
          <w:i/>
          <w:sz w:val="20"/>
          <w:szCs w:val="20"/>
        </w:rPr>
        <w:t xml:space="preserve"> </w:t>
      </w:r>
      <w:r w:rsidR="009D0017">
        <w:rPr>
          <w:rFonts w:eastAsia="微软雅黑" w:hint="eastAsia"/>
          <w:i/>
          <w:sz w:val="20"/>
          <w:szCs w:val="20"/>
        </w:rPr>
        <w:t>on</w:t>
      </w:r>
      <w:r w:rsidR="009D0017">
        <w:rPr>
          <w:rFonts w:eastAsia="微软雅黑"/>
          <w:i/>
          <w:sz w:val="20"/>
          <w:szCs w:val="20"/>
        </w:rPr>
        <w:t xml:space="preserve"> reuse of SRS resources for multiple usages</w:t>
      </w:r>
      <w:r w:rsidRPr="00465C4F">
        <w:rPr>
          <w:rFonts w:eastAsia="微软雅黑"/>
          <w:i/>
          <w:sz w:val="20"/>
          <w:szCs w:val="20"/>
        </w:rPr>
        <w:t>, the following is assumed:</w:t>
      </w:r>
    </w:p>
    <w:p w14:paraId="684D7BFA" w14:textId="77777777" w:rsidR="00465C4F" w:rsidRPr="00465C4F" w:rsidRDefault="00465C4F" w:rsidP="00465C4F">
      <w:pPr>
        <w:widowControl w:val="0"/>
        <w:snapToGrid w:val="0"/>
        <w:spacing w:after="0" w:line="240" w:lineRule="auto"/>
        <w:jc w:val="both"/>
        <w:rPr>
          <w:rFonts w:eastAsia="微软雅黑"/>
          <w:i/>
          <w:sz w:val="20"/>
          <w:szCs w:val="20"/>
        </w:rPr>
      </w:pPr>
      <w:r w:rsidRPr="00465C4F">
        <w:rPr>
          <w:rFonts w:eastAsia="微软雅黑"/>
          <w:i/>
          <w:sz w:val="20"/>
          <w:szCs w:val="20"/>
        </w:rPr>
        <w:t>A Rel-15/16 UE that supports nT=nR antenna switching with n={1,2,4} can be configured with an n port SRS resource that is in both an SRS resource set with usage=’codebook’ and another SRS resource set with usage=’antennaSwitching’, provided that the SRS resource sets have the same time domain behavior.</w:t>
      </w:r>
    </w:p>
    <w:p w14:paraId="7F9A25F2" w14:textId="77777777" w:rsidR="00465C4F" w:rsidRPr="00465C4F" w:rsidRDefault="00465C4F" w:rsidP="00465C4F">
      <w:pPr>
        <w:pStyle w:val="aff0"/>
        <w:widowControl w:val="0"/>
        <w:numPr>
          <w:ilvl w:val="0"/>
          <w:numId w:val="35"/>
        </w:numPr>
        <w:snapToGrid w:val="0"/>
        <w:spacing w:after="0" w:line="240" w:lineRule="auto"/>
        <w:jc w:val="both"/>
        <w:rPr>
          <w:rFonts w:eastAsia="微软雅黑"/>
          <w:i/>
          <w:sz w:val="20"/>
          <w:szCs w:val="20"/>
        </w:rPr>
      </w:pPr>
      <w:r w:rsidRPr="00465C4F">
        <w:rPr>
          <w:rFonts w:eastAsia="微软雅黑"/>
          <w:i/>
          <w:sz w:val="20"/>
          <w:szCs w:val="20"/>
        </w:rPr>
        <w:t>The existing conclusions/agreements for Rel-15/16 is unchanged.</w:t>
      </w:r>
    </w:p>
    <w:p w14:paraId="66B0D70D" w14:textId="77777777" w:rsidR="00465C4F" w:rsidRDefault="00465C4F">
      <w:pPr>
        <w:widowControl w:val="0"/>
        <w:snapToGrid w:val="0"/>
        <w:spacing w:before="120" w:after="120" w:line="240" w:lineRule="auto"/>
        <w:jc w:val="both"/>
        <w:rPr>
          <w:rFonts w:eastAsia="微软雅黑"/>
          <w:sz w:val="20"/>
          <w:szCs w:val="20"/>
        </w:rPr>
      </w:pPr>
    </w:p>
    <w:p w14:paraId="08516354" w14:textId="521E7FD5" w:rsidR="000B6A55" w:rsidRPr="00465C4F" w:rsidRDefault="000B6A55">
      <w:pPr>
        <w:widowControl w:val="0"/>
        <w:snapToGrid w:val="0"/>
        <w:spacing w:before="120" w:after="120" w:line="240" w:lineRule="auto"/>
        <w:jc w:val="both"/>
        <w:rPr>
          <w:rFonts w:eastAsia="微软雅黑"/>
          <w:sz w:val="20"/>
          <w:szCs w:val="20"/>
        </w:rPr>
      </w:pPr>
      <w:r>
        <w:rPr>
          <w:rFonts w:eastAsia="微软雅黑"/>
          <w:sz w:val="20"/>
          <w:szCs w:val="20"/>
        </w:rPr>
        <w:t>Let’s focus on this nTnR</w:t>
      </w:r>
      <w:r>
        <w:rPr>
          <w:rFonts w:eastAsia="微软雅黑" w:hint="eastAsia"/>
          <w:sz w:val="20"/>
          <w:szCs w:val="20"/>
        </w:rPr>
        <w:t xml:space="preserve"> </w:t>
      </w:r>
      <w:r>
        <w:rPr>
          <w:rFonts w:eastAsia="微软雅黑"/>
          <w:sz w:val="20"/>
          <w:szCs w:val="20"/>
        </w:rPr>
        <w:t xml:space="preserve">case. </w:t>
      </w:r>
      <w:r>
        <w:rPr>
          <w:rFonts w:eastAsia="微软雅黑" w:hint="eastAsia"/>
          <w:sz w:val="20"/>
          <w:szCs w:val="20"/>
        </w:rPr>
        <w:t>C</w:t>
      </w:r>
      <w:r>
        <w:rPr>
          <w:rFonts w:eastAsia="微软雅黑"/>
          <w:sz w:val="20"/>
          <w:szCs w:val="20"/>
        </w:rPr>
        <w:t xml:space="preserve">ompanies are encouraged to indicate whether the proposed conclusion is acceptable, or </w:t>
      </w:r>
      <w:r w:rsidR="005127FD">
        <w:rPr>
          <w:rFonts w:eastAsia="微软雅黑"/>
          <w:sz w:val="20"/>
          <w:szCs w:val="20"/>
        </w:rPr>
        <w:t>any</w:t>
      </w:r>
      <w:r>
        <w:rPr>
          <w:rFonts w:eastAsia="微软雅黑"/>
          <w:sz w:val="20"/>
          <w:szCs w:val="20"/>
        </w:rPr>
        <w:t xml:space="preserve"> suggestion to refine it.</w:t>
      </w:r>
    </w:p>
    <w:p w14:paraId="6A23AB4D" w14:textId="77777777" w:rsidR="00A341A7" w:rsidRPr="00297F5F" w:rsidRDefault="00A341A7">
      <w:pPr>
        <w:widowControl w:val="0"/>
        <w:snapToGrid w:val="0"/>
        <w:spacing w:before="120" w:after="120" w:line="240" w:lineRule="auto"/>
        <w:jc w:val="both"/>
        <w:rPr>
          <w:rFonts w:eastAsia="微软雅黑"/>
          <w:sz w:val="20"/>
          <w:szCs w:val="20"/>
        </w:rPr>
      </w:pPr>
    </w:p>
    <w:p w14:paraId="563C38D9" w14:textId="77777777" w:rsidR="008A23BD" w:rsidRDefault="00A93A50">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f3"/>
        <w:tblW w:w="9350" w:type="dxa"/>
        <w:tblLook w:val="04A0" w:firstRow="1" w:lastRow="0" w:firstColumn="1" w:lastColumn="0" w:noHBand="0" w:noVBand="1"/>
      </w:tblPr>
      <w:tblGrid>
        <w:gridCol w:w="2404"/>
        <w:gridCol w:w="6946"/>
      </w:tblGrid>
      <w:tr w:rsidR="008A23BD" w14:paraId="76962341" w14:textId="77777777" w:rsidTr="00692005">
        <w:tc>
          <w:tcPr>
            <w:tcW w:w="2404" w:type="dxa"/>
            <w:shd w:val="clear" w:color="auto" w:fill="E2EFD9" w:themeFill="accent6" w:themeFillTint="33"/>
          </w:tcPr>
          <w:p w14:paraId="5F5DC4D5"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Companies</w:t>
            </w:r>
          </w:p>
        </w:tc>
        <w:tc>
          <w:tcPr>
            <w:tcW w:w="6946" w:type="dxa"/>
            <w:shd w:val="clear" w:color="auto" w:fill="E2EFD9" w:themeFill="accent6" w:themeFillTint="33"/>
          </w:tcPr>
          <w:p w14:paraId="2B54FDB7" w14:textId="77777777" w:rsidR="008A23BD" w:rsidRDefault="00A93A50">
            <w:pPr>
              <w:widowControl w:val="0"/>
              <w:snapToGrid w:val="0"/>
              <w:spacing w:before="120" w:after="120" w:line="240" w:lineRule="auto"/>
              <w:rPr>
                <w:rFonts w:eastAsia="微软雅黑"/>
                <w:sz w:val="20"/>
                <w:szCs w:val="20"/>
              </w:rPr>
            </w:pPr>
            <w:r>
              <w:rPr>
                <w:rFonts w:eastAsia="微软雅黑"/>
                <w:sz w:val="20"/>
                <w:szCs w:val="20"/>
              </w:rPr>
              <w:t>Views</w:t>
            </w:r>
          </w:p>
        </w:tc>
      </w:tr>
      <w:tr w:rsidR="0025504C" w14:paraId="7ADE2516" w14:textId="77777777" w:rsidTr="0025504C">
        <w:tc>
          <w:tcPr>
            <w:tcW w:w="2404" w:type="dxa"/>
            <w:shd w:val="clear" w:color="auto" w:fill="FFFFFF" w:themeFill="background1"/>
          </w:tcPr>
          <w:p w14:paraId="6738380D" w14:textId="10CD4585" w:rsidR="0025504C" w:rsidRPr="00787014" w:rsidRDefault="0078701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okia/NSB</w:t>
            </w:r>
          </w:p>
        </w:tc>
        <w:tc>
          <w:tcPr>
            <w:tcW w:w="6946" w:type="dxa"/>
            <w:shd w:val="clear" w:color="auto" w:fill="FFFFFF" w:themeFill="background1"/>
          </w:tcPr>
          <w:p w14:paraId="695E9283" w14:textId="77777777" w:rsidR="00787014" w:rsidRDefault="00787014" w:rsidP="00787014">
            <w:pPr>
              <w:widowControl w:val="0"/>
              <w:snapToGrid w:val="0"/>
              <w:spacing w:after="0" w:line="240" w:lineRule="auto"/>
              <w:jc w:val="both"/>
              <w:rPr>
                <w:rFonts w:eastAsia="Malgun Gothic"/>
                <w:iCs/>
                <w:sz w:val="20"/>
                <w:szCs w:val="20"/>
                <w:lang w:eastAsia="ko-KR"/>
              </w:rPr>
            </w:pPr>
            <w:r>
              <w:rPr>
                <w:rFonts w:eastAsia="Malgun Gothic"/>
                <w:iCs/>
                <w:sz w:val="20"/>
                <w:szCs w:val="20"/>
                <w:lang w:eastAsia="ko-KR"/>
              </w:rPr>
              <w:t xml:space="preserve">We think we need to clarify that those assumptions are valid only for the discussion of SRS resource reuse for multiple purpose. And not related with any other discussion for Rel-17 enhancement. </w:t>
            </w:r>
          </w:p>
          <w:p w14:paraId="4382C0E3" w14:textId="231289E7" w:rsidR="00787014" w:rsidRDefault="00787014" w:rsidP="00787014">
            <w:pPr>
              <w:widowControl w:val="0"/>
              <w:snapToGrid w:val="0"/>
              <w:spacing w:after="0" w:line="240" w:lineRule="auto"/>
              <w:jc w:val="both"/>
              <w:rPr>
                <w:rFonts w:eastAsia="Malgun Gothic"/>
                <w:iCs/>
                <w:sz w:val="20"/>
                <w:szCs w:val="20"/>
                <w:lang w:eastAsia="ko-KR"/>
              </w:rPr>
            </w:pPr>
            <w:r>
              <w:rPr>
                <w:rFonts w:eastAsia="Malgun Gothic"/>
                <w:iCs/>
                <w:sz w:val="20"/>
                <w:szCs w:val="20"/>
                <w:lang w:eastAsia="ko-KR"/>
              </w:rPr>
              <w:t xml:space="preserve">We also want to further clarify what this conclusion may mean, whether SRS resource sharing can be supported in case of nTnR without any firther specification, or we need to specify UE behavior further in Rel-17. At least we want to clarify that those issues are still open and to be discussed. Please see our proposal below: </w:t>
            </w:r>
          </w:p>
          <w:p w14:paraId="649AE7D4" w14:textId="22D13478" w:rsidR="00787014" w:rsidRDefault="00787014" w:rsidP="00787014">
            <w:pPr>
              <w:widowControl w:val="0"/>
              <w:snapToGrid w:val="0"/>
              <w:spacing w:after="0" w:line="240" w:lineRule="auto"/>
              <w:jc w:val="both"/>
              <w:rPr>
                <w:rFonts w:eastAsia="Malgun Gothic"/>
                <w:iCs/>
                <w:sz w:val="20"/>
                <w:szCs w:val="20"/>
                <w:lang w:eastAsia="ko-KR"/>
              </w:rPr>
            </w:pPr>
          </w:p>
          <w:p w14:paraId="4ED69F35" w14:textId="3D2DF67E" w:rsidR="00D81354" w:rsidRPr="00787014" w:rsidRDefault="00D81354" w:rsidP="00787014">
            <w:pPr>
              <w:widowControl w:val="0"/>
              <w:snapToGrid w:val="0"/>
              <w:spacing w:after="0" w:line="240" w:lineRule="auto"/>
              <w:jc w:val="both"/>
              <w:rPr>
                <w:rFonts w:eastAsia="Malgun Gothic"/>
                <w:iCs/>
                <w:sz w:val="20"/>
                <w:szCs w:val="20"/>
                <w:lang w:eastAsia="ko-KR"/>
              </w:rPr>
            </w:pPr>
            <w:r>
              <w:rPr>
                <w:rFonts w:eastAsia="Malgun Gothic" w:hint="eastAsia"/>
                <w:iCs/>
                <w:sz w:val="20"/>
                <w:szCs w:val="20"/>
                <w:lang w:eastAsia="ko-KR"/>
              </w:rPr>
              <w:t>A</w:t>
            </w:r>
            <w:r>
              <w:rPr>
                <w:rFonts w:eastAsia="Malgun Gothic"/>
                <w:iCs/>
                <w:sz w:val="20"/>
                <w:szCs w:val="20"/>
                <w:lang w:eastAsia="ko-KR"/>
              </w:rPr>
              <w:t xml:space="preserve">lt1. For further clarification: </w:t>
            </w:r>
          </w:p>
          <w:p w14:paraId="791A9DA4" w14:textId="53F3C2BF" w:rsidR="00787014" w:rsidRPr="00465C4F" w:rsidRDefault="00787014" w:rsidP="00787014">
            <w:pPr>
              <w:widowControl w:val="0"/>
              <w:snapToGrid w:val="0"/>
              <w:spacing w:after="0" w:line="240" w:lineRule="auto"/>
              <w:jc w:val="both"/>
              <w:rPr>
                <w:rFonts w:eastAsia="微软雅黑"/>
                <w:i/>
                <w:sz w:val="20"/>
                <w:szCs w:val="20"/>
              </w:rPr>
            </w:pPr>
            <w:r w:rsidRPr="00465C4F">
              <w:rPr>
                <w:rFonts w:eastAsia="微软雅黑"/>
                <w:i/>
                <w:sz w:val="20"/>
                <w:szCs w:val="20"/>
              </w:rPr>
              <w:t xml:space="preserve">For </w:t>
            </w:r>
            <w:r w:rsidRPr="00787014">
              <w:rPr>
                <w:rFonts w:eastAsia="微软雅黑"/>
                <w:i/>
                <w:strike/>
                <w:color w:val="FF0000"/>
                <w:sz w:val="20"/>
                <w:szCs w:val="20"/>
              </w:rPr>
              <w:t>the purpose of</w:t>
            </w:r>
            <w:r w:rsidRPr="00465C4F">
              <w:rPr>
                <w:rFonts w:eastAsia="微软雅黑"/>
                <w:i/>
                <w:sz w:val="20"/>
                <w:szCs w:val="20"/>
              </w:rPr>
              <w:t xml:space="preserve"> Rel-17 SRS enhancement</w:t>
            </w:r>
            <w:r>
              <w:rPr>
                <w:rFonts w:eastAsia="微软雅黑"/>
                <w:i/>
                <w:color w:val="FF0000"/>
                <w:sz w:val="20"/>
                <w:szCs w:val="20"/>
              </w:rPr>
              <w:t xml:space="preserve"> on reuse of SRS resources for multiple purpose</w:t>
            </w:r>
            <w:r w:rsidRPr="00465C4F">
              <w:rPr>
                <w:rFonts w:eastAsia="微软雅黑"/>
                <w:i/>
                <w:sz w:val="20"/>
                <w:szCs w:val="20"/>
              </w:rPr>
              <w:t>, the following is assumed:</w:t>
            </w:r>
          </w:p>
          <w:p w14:paraId="215169D2" w14:textId="03D3C86D" w:rsidR="00D81354" w:rsidRDefault="00D81354" w:rsidP="00D81354">
            <w:pPr>
              <w:pStyle w:val="aff0"/>
              <w:widowControl w:val="0"/>
              <w:numPr>
                <w:ilvl w:val="0"/>
                <w:numId w:val="38"/>
              </w:numPr>
              <w:snapToGrid w:val="0"/>
              <w:spacing w:after="0" w:line="240" w:lineRule="auto"/>
              <w:ind w:left="403" w:hanging="403"/>
              <w:jc w:val="both"/>
              <w:rPr>
                <w:rFonts w:eastAsia="微软雅黑"/>
                <w:i/>
                <w:sz w:val="20"/>
                <w:szCs w:val="20"/>
              </w:rPr>
            </w:pPr>
            <w:r w:rsidRPr="00D81354">
              <w:rPr>
                <w:rFonts w:eastAsia="微软雅黑"/>
                <w:i/>
                <w:sz w:val="20"/>
                <w:szCs w:val="20"/>
              </w:rPr>
              <w:t>A Rel-15/16 UE that supports nT=nR antenna switching with n={1,2,4} can be configured with an n port SRS resource that is in both an SRS resource set with usage=’codebook’ and another SRS resource set with usage=’antennaSwitching’, provided that the SRS resource sets have the same time domain behavior.</w:t>
            </w:r>
          </w:p>
          <w:p w14:paraId="6EBCAE00" w14:textId="312CE81B" w:rsidR="00D81354" w:rsidRPr="00D81354" w:rsidRDefault="00D81354" w:rsidP="00D81354">
            <w:pPr>
              <w:pStyle w:val="aff0"/>
              <w:widowControl w:val="0"/>
              <w:numPr>
                <w:ilvl w:val="0"/>
                <w:numId w:val="38"/>
              </w:numPr>
              <w:snapToGrid w:val="0"/>
              <w:spacing w:after="0" w:line="240" w:lineRule="auto"/>
              <w:ind w:left="403" w:hanging="403"/>
              <w:jc w:val="both"/>
              <w:rPr>
                <w:rFonts w:eastAsia="微软雅黑"/>
                <w:i/>
                <w:sz w:val="20"/>
                <w:szCs w:val="20"/>
              </w:rPr>
            </w:pPr>
            <w:r>
              <w:rPr>
                <w:rFonts w:eastAsia="Malgun Gothic" w:hint="eastAsia"/>
                <w:i/>
                <w:color w:val="FF0000"/>
                <w:sz w:val="20"/>
                <w:szCs w:val="20"/>
                <w:lang w:eastAsia="ko-KR"/>
              </w:rPr>
              <w:t>I</w:t>
            </w:r>
            <w:r>
              <w:rPr>
                <w:rFonts w:eastAsia="Malgun Gothic"/>
                <w:i/>
                <w:color w:val="FF0000"/>
                <w:sz w:val="20"/>
                <w:szCs w:val="20"/>
                <w:lang w:eastAsia="ko-KR"/>
              </w:rPr>
              <w:t xml:space="preserve">t is up to Rel-15/16 UE’s implementation how to apply spatial filtering, power control parameters for overlapped SRS resource. </w:t>
            </w:r>
          </w:p>
          <w:p w14:paraId="4B555184" w14:textId="77777777" w:rsidR="00D81354" w:rsidRPr="00465C4F" w:rsidRDefault="00D81354" w:rsidP="00D81354">
            <w:pPr>
              <w:pStyle w:val="aff0"/>
              <w:widowControl w:val="0"/>
              <w:numPr>
                <w:ilvl w:val="0"/>
                <w:numId w:val="35"/>
              </w:numPr>
              <w:snapToGrid w:val="0"/>
              <w:spacing w:after="0" w:line="240" w:lineRule="auto"/>
              <w:jc w:val="both"/>
              <w:rPr>
                <w:rFonts w:eastAsia="微软雅黑"/>
                <w:i/>
                <w:sz w:val="20"/>
                <w:szCs w:val="20"/>
              </w:rPr>
            </w:pPr>
            <w:r w:rsidRPr="00465C4F">
              <w:rPr>
                <w:rFonts w:eastAsia="微软雅黑"/>
                <w:i/>
                <w:sz w:val="20"/>
                <w:szCs w:val="20"/>
              </w:rPr>
              <w:t>The existing conclusions/agreements for Rel-15/16 is unchanged.</w:t>
            </w:r>
          </w:p>
          <w:p w14:paraId="4E2E7D16" w14:textId="77777777" w:rsidR="00255E7B" w:rsidRDefault="00255E7B" w:rsidP="00D81354">
            <w:pPr>
              <w:widowControl w:val="0"/>
              <w:snapToGrid w:val="0"/>
              <w:spacing w:after="0" w:line="240" w:lineRule="auto"/>
              <w:jc w:val="both"/>
              <w:rPr>
                <w:rFonts w:eastAsia="微软雅黑"/>
                <w:sz w:val="20"/>
                <w:szCs w:val="20"/>
              </w:rPr>
            </w:pPr>
          </w:p>
          <w:p w14:paraId="7B1EB69C" w14:textId="3C066AA2" w:rsidR="00D81354" w:rsidRPr="00787014" w:rsidRDefault="00D81354" w:rsidP="00D81354">
            <w:pPr>
              <w:widowControl w:val="0"/>
              <w:snapToGrid w:val="0"/>
              <w:spacing w:after="0" w:line="240" w:lineRule="auto"/>
              <w:jc w:val="both"/>
              <w:rPr>
                <w:rFonts w:eastAsia="Malgun Gothic"/>
                <w:iCs/>
                <w:sz w:val="20"/>
                <w:szCs w:val="20"/>
                <w:lang w:eastAsia="ko-KR"/>
              </w:rPr>
            </w:pPr>
            <w:r>
              <w:rPr>
                <w:rFonts w:eastAsia="Malgun Gothic" w:hint="eastAsia"/>
                <w:iCs/>
                <w:sz w:val="20"/>
                <w:szCs w:val="20"/>
                <w:lang w:eastAsia="ko-KR"/>
              </w:rPr>
              <w:t>A</w:t>
            </w:r>
            <w:r>
              <w:rPr>
                <w:rFonts w:eastAsia="Malgun Gothic"/>
                <w:iCs/>
                <w:sz w:val="20"/>
                <w:szCs w:val="20"/>
                <w:lang w:eastAsia="ko-KR"/>
              </w:rPr>
              <w:t xml:space="preserve">lt2. For further clarification: </w:t>
            </w:r>
          </w:p>
          <w:p w14:paraId="64506745" w14:textId="77777777" w:rsidR="00D81354" w:rsidRPr="00465C4F" w:rsidRDefault="00D81354" w:rsidP="00D81354">
            <w:pPr>
              <w:widowControl w:val="0"/>
              <w:snapToGrid w:val="0"/>
              <w:spacing w:after="0" w:line="240" w:lineRule="auto"/>
              <w:jc w:val="both"/>
              <w:rPr>
                <w:rFonts w:eastAsia="微软雅黑"/>
                <w:i/>
                <w:sz w:val="20"/>
                <w:szCs w:val="20"/>
              </w:rPr>
            </w:pPr>
            <w:r w:rsidRPr="00465C4F">
              <w:rPr>
                <w:rFonts w:eastAsia="微软雅黑"/>
                <w:i/>
                <w:sz w:val="20"/>
                <w:szCs w:val="20"/>
              </w:rPr>
              <w:t xml:space="preserve">For </w:t>
            </w:r>
            <w:r w:rsidRPr="00787014">
              <w:rPr>
                <w:rFonts w:eastAsia="微软雅黑"/>
                <w:i/>
                <w:strike/>
                <w:color w:val="FF0000"/>
                <w:sz w:val="20"/>
                <w:szCs w:val="20"/>
              </w:rPr>
              <w:t>the purpose of</w:t>
            </w:r>
            <w:r w:rsidRPr="00465C4F">
              <w:rPr>
                <w:rFonts w:eastAsia="微软雅黑"/>
                <w:i/>
                <w:sz w:val="20"/>
                <w:szCs w:val="20"/>
              </w:rPr>
              <w:t xml:space="preserve"> Rel-17 SRS enhancement</w:t>
            </w:r>
            <w:r>
              <w:rPr>
                <w:rFonts w:eastAsia="微软雅黑"/>
                <w:i/>
                <w:color w:val="FF0000"/>
                <w:sz w:val="20"/>
                <w:szCs w:val="20"/>
              </w:rPr>
              <w:t xml:space="preserve"> on reuse of SRS resources for multiple purpose</w:t>
            </w:r>
            <w:r w:rsidRPr="00465C4F">
              <w:rPr>
                <w:rFonts w:eastAsia="微软雅黑"/>
                <w:i/>
                <w:sz w:val="20"/>
                <w:szCs w:val="20"/>
              </w:rPr>
              <w:t>, the following is assumed:</w:t>
            </w:r>
          </w:p>
          <w:p w14:paraId="7B96B1C8" w14:textId="77777777" w:rsidR="00D81354" w:rsidRPr="00D81354" w:rsidRDefault="00D81354" w:rsidP="00D81354">
            <w:pPr>
              <w:widowControl w:val="0"/>
              <w:snapToGrid w:val="0"/>
              <w:spacing w:after="0" w:line="240" w:lineRule="auto"/>
              <w:jc w:val="both"/>
              <w:rPr>
                <w:rFonts w:eastAsia="微软雅黑"/>
                <w:i/>
                <w:sz w:val="20"/>
                <w:szCs w:val="20"/>
              </w:rPr>
            </w:pPr>
            <w:r w:rsidRPr="00D81354">
              <w:rPr>
                <w:rFonts w:eastAsia="微软雅黑"/>
                <w:i/>
                <w:sz w:val="20"/>
                <w:szCs w:val="20"/>
              </w:rPr>
              <w:t>A Rel-15/16 UE that supports nT=nR antenna switching with n={1,2,4} can be configured with an n port SRS resource that is in both an SRS resource set with usage=’codebook’ and another SRS resource set with usage=’antennaSwitching’, provided that the SRS resource sets have the same time domain behavior.</w:t>
            </w:r>
          </w:p>
          <w:p w14:paraId="32980641" w14:textId="77777777" w:rsidR="00D81354" w:rsidRPr="00465C4F" w:rsidRDefault="00D81354" w:rsidP="00D81354">
            <w:pPr>
              <w:pStyle w:val="aff0"/>
              <w:widowControl w:val="0"/>
              <w:numPr>
                <w:ilvl w:val="0"/>
                <w:numId w:val="35"/>
              </w:numPr>
              <w:snapToGrid w:val="0"/>
              <w:spacing w:after="0" w:line="240" w:lineRule="auto"/>
              <w:jc w:val="both"/>
              <w:rPr>
                <w:rFonts w:eastAsia="微软雅黑"/>
                <w:i/>
                <w:sz w:val="20"/>
                <w:szCs w:val="20"/>
              </w:rPr>
            </w:pPr>
            <w:r w:rsidRPr="00465C4F">
              <w:rPr>
                <w:rFonts w:eastAsia="微软雅黑"/>
                <w:i/>
                <w:sz w:val="20"/>
                <w:szCs w:val="20"/>
              </w:rPr>
              <w:t>The existing conclusions/agreements for Rel-15/16 is unchanged.</w:t>
            </w:r>
          </w:p>
          <w:p w14:paraId="4CF55730" w14:textId="6C68A2A8" w:rsidR="00D81354" w:rsidRPr="00D81354" w:rsidRDefault="00D81354" w:rsidP="00D81354">
            <w:pPr>
              <w:pStyle w:val="aff0"/>
              <w:widowControl w:val="0"/>
              <w:numPr>
                <w:ilvl w:val="0"/>
                <w:numId w:val="35"/>
              </w:numPr>
              <w:snapToGrid w:val="0"/>
              <w:spacing w:after="0" w:line="240" w:lineRule="auto"/>
              <w:jc w:val="both"/>
              <w:rPr>
                <w:rFonts w:eastAsia="微软雅黑"/>
                <w:i/>
                <w:iCs/>
                <w:color w:val="FF0000"/>
                <w:sz w:val="20"/>
                <w:szCs w:val="20"/>
              </w:rPr>
            </w:pPr>
            <w:r w:rsidRPr="00D81354">
              <w:rPr>
                <w:rFonts w:eastAsia="微软雅黑"/>
                <w:i/>
                <w:iCs/>
                <w:color w:val="FF0000"/>
                <w:sz w:val="20"/>
                <w:szCs w:val="20"/>
              </w:rPr>
              <w:t xml:space="preserve">To be </w:t>
            </w:r>
            <w:r>
              <w:rPr>
                <w:rFonts w:eastAsia="微软雅黑"/>
                <w:i/>
                <w:iCs/>
                <w:color w:val="FF0000"/>
                <w:sz w:val="20"/>
                <w:szCs w:val="20"/>
              </w:rPr>
              <w:t>decided</w:t>
            </w:r>
            <w:r w:rsidRPr="00D81354">
              <w:rPr>
                <w:rFonts w:eastAsia="微软雅黑"/>
                <w:i/>
                <w:iCs/>
                <w:color w:val="FF0000"/>
                <w:sz w:val="20"/>
                <w:szCs w:val="20"/>
              </w:rPr>
              <w:t xml:space="preserve"> in RAN1 #104-e whether UE behavior needs further clarification</w:t>
            </w:r>
            <w:r>
              <w:rPr>
                <w:rFonts w:eastAsia="微软雅黑"/>
                <w:i/>
                <w:iCs/>
                <w:color w:val="FF0000"/>
                <w:sz w:val="20"/>
                <w:szCs w:val="20"/>
              </w:rPr>
              <w:t xml:space="preserve">, e.g., </w:t>
            </w:r>
            <w:r w:rsidRPr="00D81354">
              <w:rPr>
                <w:rFonts w:eastAsia="微软雅黑"/>
                <w:i/>
                <w:iCs/>
                <w:color w:val="FF0000"/>
                <w:sz w:val="20"/>
                <w:szCs w:val="20"/>
              </w:rPr>
              <w:t xml:space="preserve">on applying spatial filtering or power control parameters for overlapped SRS resource(s) </w:t>
            </w:r>
          </w:p>
          <w:p w14:paraId="72CB4334" w14:textId="68818C6E" w:rsidR="00D81354" w:rsidRPr="00D81354" w:rsidRDefault="00D81354" w:rsidP="00D81354">
            <w:pPr>
              <w:widowControl w:val="0"/>
              <w:snapToGrid w:val="0"/>
              <w:spacing w:after="0" w:line="240" w:lineRule="auto"/>
              <w:jc w:val="both"/>
              <w:rPr>
                <w:rFonts w:eastAsia="微软雅黑"/>
                <w:sz w:val="20"/>
                <w:szCs w:val="20"/>
              </w:rPr>
            </w:pPr>
          </w:p>
        </w:tc>
      </w:tr>
      <w:tr w:rsidR="0025504C" w14:paraId="7F8DFCFD" w14:textId="77777777" w:rsidTr="0025504C">
        <w:tc>
          <w:tcPr>
            <w:tcW w:w="2404" w:type="dxa"/>
            <w:shd w:val="clear" w:color="auto" w:fill="FFFFFF" w:themeFill="background1"/>
          </w:tcPr>
          <w:p w14:paraId="070D1D51" w14:textId="091F33B4" w:rsidR="0025504C" w:rsidRDefault="00717133">
            <w:pPr>
              <w:widowControl w:val="0"/>
              <w:snapToGrid w:val="0"/>
              <w:spacing w:before="120" w:after="120" w:line="240" w:lineRule="auto"/>
              <w:rPr>
                <w:rFonts w:eastAsia="微软雅黑"/>
                <w:sz w:val="20"/>
                <w:szCs w:val="20"/>
              </w:rPr>
            </w:pPr>
            <w:r>
              <w:rPr>
                <w:rFonts w:eastAsia="微软雅黑"/>
                <w:sz w:val="20"/>
                <w:szCs w:val="20"/>
              </w:rPr>
              <w:lastRenderedPageBreak/>
              <w:t>Apple</w:t>
            </w:r>
          </w:p>
        </w:tc>
        <w:tc>
          <w:tcPr>
            <w:tcW w:w="6946" w:type="dxa"/>
            <w:shd w:val="clear" w:color="auto" w:fill="FFFFFF" w:themeFill="background1"/>
          </w:tcPr>
          <w:p w14:paraId="0B683305" w14:textId="58D0A26B" w:rsidR="0025504C" w:rsidRDefault="0008207C">
            <w:pPr>
              <w:widowControl w:val="0"/>
              <w:snapToGrid w:val="0"/>
              <w:spacing w:before="120" w:after="120" w:line="240" w:lineRule="auto"/>
              <w:rPr>
                <w:rFonts w:eastAsia="微软雅黑"/>
                <w:sz w:val="20"/>
                <w:szCs w:val="20"/>
              </w:rPr>
            </w:pPr>
            <w:r>
              <w:rPr>
                <w:rFonts w:eastAsia="微软雅黑"/>
                <w:sz w:val="20"/>
                <w:szCs w:val="20"/>
              </w:rPr>
              <w:t xml:space="preserve">The whole point is that some companies do not want to support SRS resource set with multiple usage, with or without this conclusion, it will not change anything. </w:t>
            </w:r>
            <w:r w:rsidR="00E26DF6">
              <w:rPr>
                <w:rFonts w:eastAsia="微软雅黑"/>
                <w:sz w:val="20"/>
                <w:szCs w:val="20"/>
              </w:rPr>
              <w:t>There is no need for opponent to have a divide the conquer trick like the hack proposed in this conclusion</w:t>
            </w:r>
          </w:p>
          <w:p w14:paraId="5B740162" w14:textId="77777777" w:rsidR="0008207C" w:rsidRDefault="0008207C" w:rsidP="0008207C">
            <w:pPr>
              <w:widowControl w:val="0"/>
              <w:snapToGrid w:val="0"/>
              <w:spacing w:before="120" w:after="120" w:line="240" w:lineRule="auto"/>
              <w:rPr>
                <w:rFonts w:eastAsia="微软雅黑"/>
                <w:sz w:val="20"/>
                <w:szCs w:val="20"/>
              </w:rPr>
            </w:pPr>
            <w:r>
              <w:rPr>
                <w:rFonts w:eastAsia="微软雅黑"/>
                <w:sz w:val="20"/>
                <w:szCs w:val="20"/>
              </w:rPr>
              <w:t xml:space="preserve">There are three things that is fundamentally wrong in even discussing this issue.  </w:t>
            </w:r>
          </w:p>
          <w:p w14:paraId="3249C62D" w14:textId="1FB74CE9" w:rsidR="0008207C" w:rsidRPr="0008207C" w:rsidRDefault="0008207C" w:rsidP="0008207C">
            <w:pPr>
              <w:pStyle w:val="aff0"/>
              <w:widowControl w:val="0"/>
              <w:numPr>
                <w:ilvl w:val="0"/>
                <w:numId w:val="39"/>
              </w:numPr>
              <w:snapToGrid w:val="0"/>
              <w:spacing w:before="120" w:after="120" w:line="240" w:lineRule="auto"/>
              <w:rPr>
                <w:rFonts w:eastAsia="微软雅黑"/>
                <w:sz w:val="20"/>
                <w:szCs w:val="20"/>
              </w:rPr>
            </w:pPr>
            <w:r w:rsidRPr="0008207C">
              <w:rPr>
                <w:rFonts w:eastAsia="微软雅黑"/>
                <w:sz w:val="20"/>
                <w:szCs w:val="20"/>
              </w:rPr>
              <w:t xml:space="preserve">It is advertising </w:t>
            </w:r>
            <w:r w:rsidR="006727DA">
              <w:rPr>
                <w:rFonts w:eastAsia="微软雅黑"/>
                <w:sz w:val="20"/>
                <w:szCs w:val="20"/>
              </w:rPr>
              <w:t xml:space="preserve">to adopt </w:t>
            </w:r>
            <w:r w:rsidRPr="0008207C">
              <w:rPr>
                <w:rFonts w:eastAsia="微软雅黑"/>
                <w:sz w:val="20"/>
                <w:szCs w:val="20"/>
              </w:rPr>
              <w:t xml:space="preserve">some hack in </w:t>
            </w:r>
            <w:r w:rsidR="0077005E">
              <w:rPr>
                <w:rFonts w:eastAsia="微软雅黑"/>
                <w:sz w:val="20"/>
                <w:szCs w:val="20"/>
              </w:rPr>
              <w:t>standard</w:t>
            </w:r>
            <w:r w:rsidRPr="0008207C">
              <w:rPr>
                <w:rFonts w:eastAsia="微软雅黑"/>
                <w:sz w:val="20"/>
                <w:szCs w:val="20"/>
              </w:rPr>
              <w:t xml:space="preserve"> to solve a practical issue at the expense of at least twice the signaling. This is not consistent at all, since we introduce</w:t>
            </w:r>
            <w:r w:rsidR="00CD0932">
              <w:rPr>
                <w:rFonts w:eastAsia="微软雅黑"/>
                <w:sz w:val="20"/>
                <w:szCs w:val="20"/>
              </w:rPr>
              <w:t xml:space="preserve">d </w:t>
            </w:r>
            <w:r w:rsidRPr="0008207C">
              <w:rPr>
                <w:rFonts w:eastAsia="微软雅黑"/>
                <w:sz w:val="20"/>
                <w:szCs w:val="20"/>
              </w:rPr>
              <w:t>many enhancement in MIMO just to reduce signalling overhead, such as MACCE enhancement in BM and eType II in CSI</w:t>
            </w:r>
          </w:p>
          <w:p w14:paraId="2B73CCEE" w14:textId="0489B083" w:rsidR="0008207C" w:rsidRDefault="0008207C" w:rsidP="0008207C">
            <w:pPr>
              <w:pStyle w:val="aff0"/>
              <w:widowControl w:val="0"/>
              <w:numPr>
                <w:ilvl w:val="0"/>
                <w:numId w:val="39"/>
              </w:numPr>
              <w:snapToGrid w:val="0"/>
              <w:spacing w:before="120" w:after="120" w:line="240" w:lineRule="auto"/>
              <w:rPr>
                <w:rFonts w:eastAsia="微软雅黑"/>
                <w:sz w:val="20"/>
                <w:szCs w:val="20"/>
              </w:rPr>
            </w:pPr>
            <w:r>
              <w:rPr>
                <w:rFonts w:eastAsia="微软雅黑"/>
                <w:sz w:val="20"/>
                <w:szCs w:val="20"/>
              </w:rPr>
              <w:t>The corresponding UE behaviour is not specified in the specification. Specification allow</w:t>
            </w:r>
            <w:r w:rsidR="00A75F3D">
              <w:rPr>
                <w:rFonts w:eastAsia="微软雅黑"/>
                <w:sz w:val="20"/>
                <w:szCs w:val="20"/>
              </w:rPr>
              <w:t>s</w:t>
            </w:r>
            <w:r>
              <w:rPr>
                <w:rFonts w:eastAsia="微软雅黑"/>
                <w:sz w:val="20"/>
                <w:szCs w:val="20"/>
              </w:rPr>
              <w:t xml:space="preserve"> so many possible gNB configuration. But if UE behavior is not well specified, it does not mean it can be deployed or the spec supports the corresponding feature</w:t>
            </w:r>
            <w:r w:rsidR="00B37E3D">
              <w:rPr>
                <w:rFonts w:eastAsia="微软雅黑"/>
                <w:sz w:val="20"/>
                <w:szCs w:val="20"/>
              </w:rPr>
              <w:t xml:space="preserve">. There is no point to discuss some NW configuration without specified UE behavior. </w:t>
            </w:r>
          </w:p>
          <w:p w14:paraId="1D2A6C6B" w14:textId="6021BDC9" w:rsidR="0008207C" w:rsidRPr="0008207C" w:rsidRDefault="0008207C" w:rsidP="0008207C">
            <w:pPr>
              <w:pStyle w:val="aff0"/>
              <w:widowControl w:val="0"/>
              <w:numPr>
                <w:ilvl w:val="0"/>
                <w:numId w:val="39"/>
              </w:numPr>
              <w:snapToGrid w:val="0"/>
              <w:spacing w:before="120" w:after="120" w:line="240" w:lineRule="auto"/>
              <w:rPr>
                <w:rFonts w:eastAsia="微软雅黑"/>
                <w:sz w:val="20"/>
                <w:szCs w:val="20"/>
              </w:rPr>
            </w:pPr>
            <w:r>
              <w:rPr>
                <w:rFonts w:eastAsia="微软雅黑"/>
                <w:sz w:val="20"/>
                <w:szCs w:val="20"/>
              </w:rPr>
              <w:t xml:space="preserve">We understand some companies do not like to allow SRS resource set </w:t>
            </w:r>
            <w:r w:rsidR="00781425">
              <w:rPr>
                <w:rFonts w:eastAsia="微软雅黑"/>
                <w:sz w:val="20"/>
                <w:szCs w:val="20"/>
              </w:rPr>
              <w:t>with multiple usage which can</w:t>
            </w:r>
            <w:r>
              <w:rPr>
                <w:rFonts w:eastAsia="微软雅黑"/>
                <w:sz w:val="20"/>
                <w:szCs w:val="20"/>
              </w:rPr>
              <w:t xml:space="preserve"> make the specification clean and clear, also to well define UE behavior to support a feature in a professional way. This feature is also important in the field deployment. But making this conclusion makes no progress at all, since it is a hack with unspecified UE behavior and the increased signalling overhead. </w:t>
            </w:r>
          </w:p>
        </w:tc>
      </w:tr>
      <w:tr w:rsidR="0025504C" w14:paraId="246E6F9A" w14:textId="77777777" w:rsidTr="0025504C">
        <w:tc>
          <w:tcPr>
            <w:tcW w:w="2404" w:type="dxa"/>
            <w:shd w:val="clear" w:color="auto" w:fill="FFFFFF" w:themeFill="background1"/>
          </w:tcPr>
          <w:p w14:paraId="67CF09E8" w14:textId="364DE215" w:rsidR="0025504C" w:rsidRDefault="00CE0893">
            <w:pPr>
              <w:widowControl w:val="0"/>
              <w:snapToGrid w:val="0"/>
              <w:spacing w:before="120" w:after="120" w:line="240" w:lineRule="auto"/>
              <w:rPr>
                <w:rFonts w:eastAsia="微软雅黑"/>
                <w:sz w:val="20"/>
                <w:szCs w:val="20"/>
              </w:rPr>
            </w:pPr>
            <w:r>
              <w:rPr>
                <w:rFonts w:eastAsia="微软雅黑"/>
                <w:sz w:val="20"/>
                <w:szCs w:val="20"/>
              </w:rPr>
              <w:t>OPPO</w:t>
            </w:r>
          </w:p>
        </w:tc>
        <w:tc>
          <w:tcPr>
            <w:tcW w:w="6946" w:type="dxa"/>
            <w:shd w:val="clear" w:color="auto" w:fill="FFFFFF" w:themeFill="background1"/>
          </w:tcPr>
          <w:p w14:paraId="6AE3D804" w14:textId="2D85F1A9" w:rsidR="00CE0893" w:rsidRDefault="00CE0893">
            <w:pPr>
              <w:widowControl w:val="0"/>
              <w:snapToGrid w:val="0"/>
              <w:spacing w:before="120" w:after="120" w:line="240" w:lineRule="auto"/>
              <w:rPr>
                <w:rFonts w:eastAsia="微软雅黑"/>
                <w:sz w:val="20"/>
                <w:szCs w:val="20"/>
              </w:rPr>
            </w:pPr>
            <w:r>
              <w:rPr>
                <w:rFonts w:eastAsia="微软雅黑"/>
                <w:sz w:val="20"/>
                <w:szCs w:val="20"/>
              </w:rPr>
              <w:t xml:space="preserve">We still failed to see the necessity of such conclusion. Our task to decide whether some spec enhancement is needed in Rel-17. What’s is the </w:t>
            </w:r>
            <w:r w:rsidR="00F66E20">
              <w:rPr>
                <w:rFonts w:eastAsia="微软雅黑"/>
                <w:sz w:val="20"/>
                <w:szCs w:val="20"/>
              </w:rPr>
              <w:t xml:space="preserve">consequence of </w:t>
            </w:r>
            <w:r>
              <w:rPr>
                <w:rFonts w:eastAsia="微软雅黑"/>
                <w:sz w:val="20"/>
                <w:szCs w:val="20"/>
              </w:rPr>
              <w:t xml:space="preserve">the proposal? I think it is </w:t>
            </w:r>
            <w:r w:rsidR="00F66E20">
              <w:rPr>
                <w:rFonts w:eastAsia="微软雅黑"/>
                <w:sz w:val="20"/>
                <w:szCs w:val="20"/>
              </w:rPr>
              <w:t xml:space="preserve">that </w:t>
            </w:r>
            <w:r>
              <w:rPr>
                <w:rFonts w:eastAsia="微软雅黑"/>
                <w:sz w:val="20"/>
                <w:szCs w:val="20"/>
              </w:rPr>
              <w:t>there is no spec enhancement needed for this case. Thus, we propose to have a direct a conclusion as below</w:t>
            </w:r>
          </w:p>
          <w:p w14:paraId="1AF8ED2A" w14:textId="77777777" w:rsidR="0025504C" w:rsidRPr="00F66E20" w:rsidRDefault="00CE0893">
            <w:pPr>
              <w:widowControl w:val="0"/>
              <w:snapToGrid w:val="0"/>
              <w:spacing w:before="120" w:after="120" w:line="240" w:lineRule="auto"/>
              <w:rPr>
                <w:rFonts w:eastAsia="微软雅黑"/>
                <w:i/>
                <w:sz w:val="20"/>
                <w:szCs w:val="20"/>
              </w:rPr>
            </w:pPr>
            <w:r>
              <w:rPr>
                <w:rFonts w:eastAsia="微软雅黑"/>
                <w:sz w:val="20"/>
                <w:szCs w:val="20"/>
              </w:rPr>
              <w:t xml:space="preserve"> </w:t>
            </w:r>
            <w:r w:rsidR="00AC7658" w:rsidRPr="00F66E20">
              <w:rPr>
                <w:rFonts w:eastAsia="微软雅黑"/>
                <w:i/>
                <w:sz w:val="20"/>
                <w:szCs w:val="20"/>
              </w:rPr>
              <w:t xml:space="preserve">In Rel-17, no specification enhancement is needed for the SRS resource sharing </w:t>
            </w:r>
            <w:r w:rsidR="00F66E20" w:rsidRPr="00F66E20">
              <w:rPr>
                <w:rFonts w:eastAsia="微软雅黑"/>
                <w:i/>
                <w:sz w:val="20"/>
                <w:szCs w:val="20"/>
              </w:rPr>
              <w:t>between antenna switching and codebook based PUSCH</w:t>
            </w:r>
          </w:p>
          <w:p w14:paraId="726C6EA1" w14:textId="754554D6" w:rsidR="00CA7029" w:rsidRDefault="00F66E20">
            <w:pPr>
              <w:widowControl w:val="0"/>
              <w:snapToGrid w:val="0"/>
              <w:spacing w:before="120" w:after="120" w:line="240" w:lineRule="auto"/>
              <w:rPr>
                <w:rFonts w:eastAsia="微软雅黑"/>
                <w:sz w:val="20"/>
                <w:szCs w:val="20"/>
              </w:rPr>
            </w:pPr>
            <w:r>
              <w:rPr>
                <w:rFonts w:eastAsia="微软雅黑"/>
                <w:sz w:val="20"/>
                <w:szCs w:val="20"/>
              </w:rPr>
              <w:lastRenderedPageBreak/>
              <w:t>I would like to clarify a bit more on our position</w:t>
            </w:r>
            <w:r w:rsidR="00CA7029">
              <w:rPr>
                <w:rFonts w:eastAsia="微软雅黑"/>
                <w:sz w:val="20"/>
                <w:szCs w:val="20"/>
              </w:rPr>
              <w:t>/understanding</w:t>
            </w:r>
            <w:r>
              <w:rPr>
                <w:rFonts w:eastAsia="微软雅黑"/>
                <w:sz w:val="20"/>
                <w:szCs w:val="20"/>
              </w:rPr>
              <w:t xml:space="preserve">: The current spec has allowed SRS resource sharing for different usages. Therefore, no enhancement is needed. </w:t>
            </w:r>
            <w:r w:rsidR="00CA7029">
              <w:rPr>
                <w:rFonts w:eastAsia="微软雅黑"/>
                <w:sz w:val="20"/>
                <w:szCs w:val="20"/>
              </w:rPr>
              <w:t xml:space="preserve"> More details are as below.</w:t>
            </w:r>
          </w:p>
          <w:p w14:paraId="714EEBF3" w14:textId="6E0E895A" w:rsidR="00CA7029" w:rsidRDefault="00CA7029">
            <w:pPr>
              <w:widowControl w:val="0"/>
              <w:snapToGrid w:val="0"/>
              <w:spacing w:before="120" w:after="120" w:line="240" w:lineRule="auto"/>
              <w:rPr>
                <w:rFonts w:eastAsia="微软雅黑"/>
                <w:sz w:val="20"/>
                <w:szCs w:val="20"/>
              </w:rPr>
            </w:pPr>
          </w:p>
          <w:p w14:paraId="3EB83396" w14:textId="6ACC9ECD" w:rsidR="00CA7029" w:rsidRPr="00CA7029" w:rsidRDefault="00CA7029">
            <w:pPr>
              <w:widowControl w:val="0"/>
              <w:snapToGrid w:val="0"/>
              <w:spacing w:before="120" w:after="120" w:line="240" w:lineRule="auto"/>
              <w:rPr>
                <w:rFonts w:eastAsia="微软雅黑"/>
                <w:b/>
                <w:sz w:val="20"/>
                <w:szCs w:val="20"/>
              </w:rPr>
            </w:pPr>
            <w:r w:rsidRPr="00CA7029">
              <w:rPr>
                <w:rFonts w:eastAsia="微软雅黑"/>
                <w:b/>
                <w:sz w:val="20"/>
                <w:szCs w:val="20"/>
              </w:rPr>
              <w:t>1. Spatial filtering / virtualization</w:t>
            </w:r>
          </w:p>
          <w:p w14:paraId="7BBECEF2" w14:textId="2C1A468D" w:rsidR="00CA7029" w:rsidRDefault="00CA7029" w:rsidP="00CA7029">
            <w:pPr>
              <w:widowControl w:val="0"/>
              <w:snapToGrid w:val="0"/>
              <w:spacing w:before="120" w:after="120" w:line="240" w:lineRule="auto"/>
              <w:rPr>
                <w:rFonts w:eastAsia="微软雅黑"/>
                <w:sz w:val="20"/>
                <w:szCs w:val="20"/>
              </w:rPr>
            </w:pPr>
            <w:r>
              <w:rPr>
                <w:rFonts w:eastAsia="微软雅黑"/>
                <w:sz w:val="20"/>
                <w:szCs w:val="20"/>
              </w:rPr>
              <w:t>The definition for antenna port in TS 38.211 is copied as below:</w:t>
            </w:r>
          </w:p>
          <w:p w14:paraId="62161BEA" w14:textId="77777777" w:rsidR="00CA7029" w:rsidRPr="00857258" w:rsidRDefault="00CA7029" w:rsidP="00CA7029">
            <w:pPr>
              <w:widowControl w:val="0"/>
              <w:snapToGrid w:val="0"/>
              <w:spacing w:before="120" w:after="120" w:line="240" w:lineRule="auto"/>
              <w:rPr>
                <w:rFonts w:eastAsia="微软雅黑"/>
                <w:i/>
                <w:sz w:val="20"/>
                <w:szCs w:val="20"/>
              </w:rPr>
            </w:pPr>
            <w:r w:rsidRPr="00857258">
              <w:rPr>
                <w:rFonts w:eastAsia="微软雅黑"/>
                <w:i/>
                <w:sz w:val="20"/>
                <w:szCs w:val="20"/>
                <w:highlight w:val="lightGray"/>
              </w:rPr>
              <w:t>An antenna port is defined such that the channel over which a symbol on the antenna port is conveyed can be inferred from the channel over which another symbol on the same antenna port is conveyed.</w:t>
            </w:r>
          </w:p>
          <w:p w14:paraId="00FE2963" w14:textId="588A3DE8" w:rsidR="007C48DE" w:rsidRDefault="00F66E20">
            <w:pPr>
              <w:widowControl w:val="0"/>
              <w:snapToGrid w:val="0"/>
              <w:spacing w:before="120" w:after="120" w:line="240" w:lineRule="auto"/>
              <w:rPr>
                <w:rFonts w:eastAsia="微软雅黑"/>
                <w:sz w:val="20"/>
                <w:szCs w:val="20"/>
              </w:rPr>
            </w:pPr>
            <w:r>
              <w:rPr>
                <w:rFonts w:eastAsia="微软雅黑"/>
                <w:sz w:val="20"/>
                <w:szCs w:val="20"/>
              </w:rPr>
              <w:t xml:space="preserve"> </w:t>
            </w:r>
            <w:r w:rsidR="00DF7426">
              <w:rPr>
                <w:rFonts w:eastAsia="微软雅黑"/>
                <w:sz w:val="20"/>
                <w:szCs w:val="20"/>
              </w:rPr>
              <w:t xml:space="preserve">Antenna ports are configured </w:t>
            </w:r>
            <w:r w:rsidR="00967CD0">
              <w:rPr>
                <w:rFonts w:eastAsia="微软雅黑"/>
                <w:sz w:val="20"/>
                <w:szCs w:val="20"/>
              </w:rPr>
              <w:t>for each</w:t>
            </w:r>
            <w:r w:rsidR="006D3B2C">
              <w:rPr>
                <w:rFonts w:eastAsia="微软雅黑"/>
                <w:sz w:val="20"/>
                <w:szCs w:val="20"/>
              </w:rPr>
              <w:t xml:space="preserve"> SRS resource. Thus, n</w:t>
            </w:r>
            <w:r w:rsidR="00CA7029">
              <w:rPr>
                <w:rFonts w:eastAsia="微软雅黑"/>
                <w:sz w:val="20"/>
                <w:szCs w:val="20"/>
              </w:rPr>
              <w:t>o matter an SRS resource (e.g., A) is configured in one or two SRS resource sets, port X is always the same port X of SRS resource A, port Y is always the same port Y of the SRS A. According to the antenna port definition, the UE behavior is very clear for the spatial filtering. If UE uses different spatial filters/virtulizations for the same SRS resource A when it is trigged for different sets, it violates the above definition</w:t>
            </w:r>
            <w:r w:rsidR="007C48DE">
              <w:rPr>
                <w:rFonts w:eastAsia="微软雅黑"/>
                <w:sz w:val="20"/>
                <w:szCs w:val="20"/>
              </w:rPr>
              <w:t>.</w:t>
            </w:r>
          </w:p>
          <w:p w14:paraId="0EF9C333" w14:textId="77777777" w:rsidR="007C48DE" w:rsidRDefault="007C48DE">
            <w:pPr>
              <w:widowControl w:val="0"/>
              <w:snapToGrid w:val="0"/>
              <w:spacing w:before="120" w:after="120" w:line="240" w:lineRule="auto"/>
              <w:rPr>
                <w:rFonts w:eastAsia="微软雅黑"/>
                <w:sz w:val="20"/>
                <w:szCs w:val="20"/>
              </w:rPr>
            </w:pPr>
          </w:p>
          <w:p w14:paraId="1EC23197" w14:textId="70D27D5A" w:rsidR="007C48DE" w:rsidRPr="00CA7029" w:rsidRDefault="007C48DE" w:rsidP="007C48DE">
            <w:pPr>
              <w:widowControl w:val="0"/>
              <w:snapToGrid w:val="0"/>
              <w:spacing w:before="120" w:after="120" w:line="240" w:lineRule="auto"/>
              <w:rPr>
                <w:rFonts w:eastAsia="微软雅黑"/>
                <w:b/>
                <w:sz w:val="20"/>
                <w:szCs w:val="20"/>
              </w:rPr>
            </w:pPr>
            <w:r>
              <w:rPr>
                <w:rFonts w:eastAsia="微软雅黑"/>
                <w:b/>
                <w:sz w:val="20"/>
                <w:szCs w:val="20"/>
              </w:rPr>
              <w:t>2</w:t>
            </w:r>
            <w:r w:rsidRPr="00CA7029">
              <w:rPr>
                <w:rFonts w:eastAsia="微软雅黑"/>
                <w:b/>
                <w:sz w:val="20"/>
                <w:szCs w:val="20"/>
              </w:rPr>
              <w:t xml:space="preserve">. </w:t>
            </w:r>
            <w:r w:rsidR="00967CD0">
              <w:rPr>
                <w:rFonts w:eastAsia="微软雅黑"/>
                <w:b/>
                <w:sz w:val="20"/>
                <w:szCs w:val="20"/>
              </w:rPr>
              <w:t>Power control</w:t>
            </w:r>
          </w:p>
          <w:p w14:paraId="559D99B8" w14:textId="77B2104F" w:rsidR="00967CD0" w:rsidRDefault="00967CD0" w:rsidP="007C48DE">
            <w:pPr>
              <w:widowControl w:val="0"/>
              <w:snapToGrid w:val="0"/>
              <w:spacing w:before="120" w:after="120" w:line="240" w:lineRule="auto"/>
              <w:rPr>
                <w:rFonts w:eastAsia="微软雅黑"/>
                <w:sz w:val="20"/>
                <w:szCs w:val="20"/>
              </w:rPr>
            </w:pPr>
            <w:r>
              <w:rPr>
                <w:rFonts w:eastAsia="微软雅黑"/>
                <w:sz w:val="20"/>
                <w:szCs w:val="20"/>
              </w:rPr>
              <w:t>The power control parameters are configured for SRS resource set. Thus, if SRS resource set 0 is triggered for the UE, UE should use the parameters associated with set 0 for the transmission of SRS resource A. If SRS resource set 1 is triggered for the UE, UE should use the parameters associated with set 1 for the transmission of SRS resource A. These UE behaviors are aligned with the current specification</w:t>
            </w:r>
          </w:p>
          <w:p w14:paraId="4A234183" w14:textId="47030EC7" w:rsidR="00CA7029" w:rsidRDefault="00967CD0" w:rsidP="007C48DE">
            <w:pPr>
              <w:widowControl w:val="0"/>
              <w:snapToGrid w:val="0"/>
              <w:spacing w:before="120" w:after="120" w:line="240" w:lineRule="auto"/>
              <w:rPr>
                <w:rFonts w:eastAsia="微软雅黑"/>
                <w:sz w:val="20"/>
                <w:szCs w:val="20"/>
              </w:rPr>
            </w:pPr>
            <w:r>
              <w:rPr>
                <w:rFonts w:eastAsia="微软雅黑"/>
                <w:sz w:val="20"/>
                <w:szCs w:val="20"/>
              </w:rPr>
              <w:t xml:space="preserve"> </w:t>
            </w:r>
          </w:p>
          <w:p w14:paraId="44F8B6F6" w14:textId="25C397AA" w:rsidR="00967CD0" w:rsidRPr="00CA7029" w:rsidRDefault="00967CD0" w:rsidP="00967CD0">
            <w:pPr>
              <w:widowControl w:val="0"/>
              <w:snapToGrid w:val="0"/>
              <w:spacing w:before="120" w:after="120" w:line="240" w:lineRule="auto"/>
              <w:rPr>
                <w:rFonts w:eastAsia="微软雅黑"/>
                <w:b/>
                <w:sz w:val="20"/>
                <w:szCs w:val="20"/>
              </w:rPr>
            </w:pPr>
            <w:r>
              <w:rPr>
                <w:rFonts w:eastAsia="微软雅黑"/>
                <w:b/>
                <w:sz w:val="20"/>
                <w:szCs w:val="20"/>
              </w:rPr>
              <w:t>3</w:t>
            </w:r>
            <w:r w:rsidRPr="00CA7029">
              <w:rPr>
                <w:rFonts w:eastAsia="微软雅黑"/>
                <w:b/>
                <w:sz w:val="20"/>
                <w:szCs w:val="20"/>
              </w:rPr>
              <w:t xml:space="preserve">. </w:t>
            </w:r>
            <w:r>
              <w:rPr>
                <w:rFonts w:eastAsia="微软雅黑"/>
                <w:b/>
                <w:sz w:val="20"/>
                <w:szCs w:val="20"/>
              </w:rPr>
              <w:t>Practical deployment</w:t>
            </w:r>
          </w:p>
          <w:p w14:paraId="5B5AC9B3" w14:textId="0F68680C" w:rsidR="00967CD0" w:rsidRDefault="00967CD0" w:rsidP="00967CD0">
            <w:pPr>
              <w:widowControl w:val="0"/>
              <w:snapToGrid w:val="0"/>
              <w:spacing w:before="120" w:after="120" w:line="240" w:lineRule="auto"/>
              <w:rPr>
                <w:rFonts w:eastAsia="微软雅黑"/>
                <w:sz w:val="20"/>
                <w:szCs w:val="20"/>
              </w:rPr>
            </w:pPr>
            <w:r>
              <w:rPr>
                <w:rFonts w:eastAsia="微软雅黑"/>
                <w:sz w:val="20"/>
                <w:szCs w:val="20"/>
              </w:rPr>
              <w:t xml:space="preserve">In the field trial and commercial deployment of NR, we see the SRS resource sharing has been used and there is no issue so far.  </w:t>
            </w:r>
            <w:r w:rsidR="002B4477">
              <w:rPr>
                <w:rFonts w:eastAsia="微软雅黑"/>
                <w:sz w:val="20"/>
                <w:szCs w:val="20"/>
              </w:rPr>
              <w:t xml:space="preserve">Thus, the commercial deployment </w:t>
            </w:r>
            <w:r w:rsidR="008E2723">
              <w:rPr>
                <w:rFonts w:eastAsia="微软雅黑"/>
                <w:sz w:val="20"/>
                <w:szCs w:val="20"/>
              </w:rPr>
              <w:t xml:space="preserve">(1T2R, 1T4R, 2T4R) </w:t>
            </w:r>
            <w:r w:rsidR="002B4477">
              <w:rPr>
                <w:rFonts w:eastAsia="微软雅黑"/>
                <w:sz w:val="20"/>
                <w:szCs w:val="20"/>
              </w:rPr>
              <w:t>also confirmed that the current spec has allowed SRS resource sharing for different usages.</w:t>
            </w:r>
          </w:p>
          <w:p w14:paraId="0CBC073D" w14:textId="5AAF1FAD" w:rsidR="00F66E20" w:rsidRDefault="00F66E20">
            <w:pPr>
              <w:widowControl w:val="0"/>
              <w:snapToGrid w:val="0"/>
              <w:spacing w:before="120" w:after="120" w:line="240" w:lineRule="auto"/>
              <w:rPr>
                <w:rFonts w:eastAsia="微软雅黑"/>
                <w:sz w:val="20"/>
                <w:szCs w:val="20"/>
              </w:rPr>
            </w:pPr>
          </w:p>
        </w:tc>
      </w:tr>
      <w:tr w:rsidR="00736688" w14:paraId="3DCF4C19" w14:textId="77777777" w:rsidTr="0025504C">
        <w:tc>
          <w:tcPr>
            <w:tcW w:w="2404" w:type="dxa"/>
            <w:shd w:val="clear" w:color="auto" w:fill="FFFFFF" w:themeFill="background1"/>
          </w:tcPr>
          <w:p w14:paraId="2D96C4E2" w14:textId="192C7F1B" w:rsidR="00736688" w:rsidRDefault="00736688">
            <w:pPr>
              <w:widowControl w:val="0"/>
              <w:snapToGrid w:val="0"/>
              <w:spacing w:before="120" w:after="120" w:line="240" w:lineRule="auto"/>
              <w:rPr>
                <w:rFonts w:eastAsia="微软雅黑"/>
                <w:sz w:val="20"/>
                <w:szCs w:val="20"/>
              </w:rPr>
            </w:pPr>
            <w:r>
              <w:rPr>
                <w:rFonts w:eastAsia="微软雅黑"/>
                <w:sz w:val="20"/>
                <w:szCs w:val="20"/>
              </w:rPr>
              <w:lastRenderedPageBreak/>
              <w:t>Intel</w:t>
            </w:r>
          </w:p>
        </w:tc>
        <w:tc>
          <w:tcPr>
            <w:tcW w:w="6946" w:type="dxa"/>
            <w:shd w:val="clear" w:color="auto" w:fill="FFFFFF" w:themeFill="background1"/>
          </w:tcPr>
          <w:p w14:paraId="6411CA52" w14:textId="6FDAAA19" w:rsidR="00736688" w:rsidRDefault="00CB0D66">
            <w:pPr>
              <w:widowControl w:val="0"/>
              <w:snapToGrid w:val="0"/>
              <w:spacing w:before="120" w:after="120" w:line="240" w:lineRule="auto"/>
              <w:rPr>
                <w:rFonts w:eastAsia="微软雅黑"/>
                <w:sz w:val="20"/>
                <w:szCs w:val="20"/>
              </w:rPr>
            </w:pPr>
            <w:r>
              <w:rPr>
                <w:rFonts w:eastAsia="微软雅黑"/>
                <w:sz w:val="20"/>
                <w:szCs w:val="20"/>
              </w:rPr>
              <w:t>Some</w:t>
            </w:r>
            <w:r w:rsidR="00736688">
              <w:rPr>
                <w:rFonts w:eastAsia="微软雅黑"/>
                <w:sz w:val="20"/>
                <w:szCs w:val="20"/>
              </w:rPr>
              <w:t xml:space="preserve"> comments</w:t>
            </w:r>
            <w:r>
              <w:rPr>
                <w:rFonts w:eastAsia="微软雅黑"/>
                <w:sz w:val="20"/>
                <w:szCs w:val="20"/>
              </w:rPr>
              <w:t xml:space="preserve"> for clarification.</w:t>
            </w:r>
          </w:p>
          <w:p w14:paraId="57B97F0A" w14:textId="384A1FE5" w:rsidR="00736688" w:rsidRDefault="00736688" w:rsidP="00736688">
            <w:pPr>
              <w:widowControl w:val="0"/>
              <w:snapToGrid w:val="0"/>
              <w:spacing w:before="120" w:after="120" w:line="240" w:lineRule="auto"/>
              <w:rPr>
                <w:rFonts w:eastAsia="微软雅黑"/>
                <w:sz w:val="20"/>
                <w:szCs w:val="20"/>
              </w:rPr>
            </w:pPr>
            <w:r>
              <w:rPr>
                <w:rFonts w:eastAsia="微软雅黑"/>
                <w:sz w:val="20"/>
                <w:szCs w:val="20"/>
              </w:rPr>
              <w:t xml:space="preserve">1. Regarding spatial filtering, we think in current spec, the spatial relation is defined </w:t>
            </w:r>
            <w:r w:rsidR="00CB0D66">
              <w:rPr>
                <w:rFonts w:eastAsia="微软雅黑"/>
                <w:sz w:val="20"/>
                <w:szCs w:val="20"/>
              </w:rPr>
              <w:t>at SRS resource level. So, it’s clear on how to apply the spatial filter even if the SRS resource is shared among different resource sets since the spatial relation is configured per resource.</w:t>
            </w:r>
          </w:p>
          <w:p w14:paraId="24BF41F5" w14:textId="77777777" w:rsidR="00CB0D66" w:rsidRDefault="00CB0D66" w:rsidP="00736688">
            <w:pPr>
              <w:widowControl w:val="0"/>
              <w:snapToGrid w:val="0"/>
              <w:spacing w:before="120" w:after="120" w:line="240" w:lineRule="auto"/>
              <w:rPr>
                <w:rFonts w:eastAsia="微软雅黑"/>
                <w:sz w:val="20"/>
                <w:szCs w:val="20"/>
              </w:rPr>
            </w:pPr>
          </w:p>
          <w:p w14:paraId="74ECA1CA" w14:textId="2EDD7254" w:rsidR="00CB0D66" w:rsidRDefault="00CB0D66" w:rsidP="00736688">
            <w:pPr>
              <w:widowControl w:val="0"/>
              <w:snapToGrid w:val="0"/>
              <w:spacing w:before="120" w:after="120" w:line="240" w:lineRule="auto"/>
              <w:rPr>
                <w:rFonts w:eastAsia="微软雅黑"/>
                <w:sz w:val="20"/>
                <w:szCs w:val="20"/>
              </w:rPr>
            </w:pPr>
            <w:r>
              <w:rPr>
                <w:rFonts w:eastAsia="微软雅黑"/>
                <w:sz w:val="20"/>
                <w:szCs w:val="20"/>
              </w:rPr>
              <w:t xml:space="preserve">2. In the FL proposal, </w:t>
            </w:r>
            <w:r w:rsidR="0082752E">
              <w:rPr>
                <w:rFonts w:eastAsia="微软雅黑"/>
                <w:sz w:val="20"/>
                <w:szCs w:val="20"/>
              </w:rPr>
              <w:t>the condition for resource sharing is ‘</w:t>
            </w:r>
            <w:r w:rsidR="00450105" w:rsidRPr="00465C4F">
              <w:rPr>
                <w:rFonts w:eastAsia="微软雅黑"/>
                <w:i/>
                <w:sz w:val="20"/>
                <w:szCs w:val="20"/>
              </w:rPr>
              <w:t>provided that the SRS resource sets have the same time domain behavior</w:t>
            </w:r>
            <w:r w:rsidR="0082752E">
              <w:rPr>
                <w:rFonts w:eastAsia="微软雅黑"/>
                <w:sz w:val="20"/>
                <w:szCs w:val="20"/>
              </w:rPr>
              <w:t>’</w:t>
            </w:r>
            <w:r w:rsidR="00450105">
              <w:rPr>
                <w:rFonts w:eastAsia="微软雅黑"/>
                <w:sz w:val="20"/>
                <w:szCs w:val="20"/>
              </w:rPr>
              <w:t xml:space="preserve">. This may not </w:t>
            </w:r>
            <w:r w:rsidR="000C2BEB">
              <w:rPr>
                <w:rFonts w:eastAsia="微软雅黑"/>
                <w:sz w:val="20"/>
                <w:szCs w:val="20"/>
              </w:rPr>
              <w:t xml:space="preserve">be </w:t>
            </w:r>
            <w:r w:rsidR="00450105">
              <w:rPr>
                <w:rFonts w:eastAsia="微软雅黑"/>
                <w:sz w:val="20"/>
                <w:szCs w:val="20"/>
              </w:rPr>
              <w:t xml:space="preserve">accurate. For aperiodic SRS, it’s ok. But for periodic/semi-persistent SRS, there is </w:t>
            </w:r>
            <w:r w:rsidR="00F834B5">
              <w:rPr>
                <w:rFonts w:eastAsia="微软雅黑"/>
                <w:sz w:val="20"/>
                <w:szCs w:val="20"/>
              </w:rPr>
              <w:t>some</w:t>
            </w:r>
            <w:r w:rsidR="00450105">
              <w:rPr>
                <w:rFonts w:eastAsia="微软雅黑"/>
                <w:sz w:val="20"/>
                <w:szCs w:val="20"/>
              </w:rPr>
              <w:t xml:space="preserve"> restriction. Below is the spec text copied from 38.214</w:t>
            </w:r>
            <w:r w:rsidR="000C2BEB">
              <w:rPr>
                <w:rFonts w:eastAsia="微软雅黑"/>
                <w:sz w:val="20"/>
                <w:szCs w:val="20"/>
              </w:rPr>
              <w:t xml:space="preserve"> (Section 6.2.1)</w:t>
            </w:r>
            <w:r w:rsidR="00450105">
              <w:rPr>
                <w:rFonts w:eastAsia="微软雅黑"/>
                <w:sz w:val="20"/>
                <w:szCs w:val="20"/>
              </w:rPr>
              <w:t>.</w:t>
            </w:r>
          </w:p>
          <w:p w14:paraId="6B3322D4" w14:textId="77777777" w:rsidR="000C2BEB" w:rsidRPr="00753552" w:rsidRDefault="000C2BEB" w:rsidP="000C2BEB">
            <w:pPr>
              <w:pStyle w:val="B10"/>
              <w:rPr>
                <w:color w:val="000000"/>
              </w:rPr>
            </w:pPr>
            <w:r w:rsidRPr="0048482F">
              <w:rPr>
                <w:color w:val="000000"/>
              </w:rPr>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Pr>
                <w:rFonts w:hint="eastAsia"/>
                <w:color w:val="000000"/>
              </w:rPr>
              <w:t xml:space="preserve">, which is configured by </w:t>
            </w:r>
            <w:r>
              <w:rPr>
                <w:rFonts w:hint="eastAsia"/>
                <w:i/>
                <w:color w:val="000000"/>
              </w:rPr>
              <w:t>SRS-Resource</w:t>
            </w:r>
            <w:r>
              <w:rPr>
                <w:rFonts w:hint="eastAsia"/>
                <w:color w:val="000000"/>
              </w:rPr>
              <w:t xml:space="preserve">, and </w:t>
            </w:r>
            <w:r>
              <w:rPr>
                <w:i/>
                <w:color w:val="000000"/>
              </w:rPr>
              <w:t>periodicityAndOffset-p</w:t>
            </w:r>
            <w:r>
              <w:t>-</w:t>
            </w:r>
            <w:r>
              <w:rPr>
                <w:i/>
              </w:rPr>
              <w:t>r16</w:t>
            </w:r>
            <w:r>
              <w:rPr>
                <w:i/>
                <w:color w:val="000000"/>
              </w:rPr>
              <w:t xml:space="preserve"> </w:t>
            </w:r>
            <w:r>
              <w:rPr>
                <w:color w:val="000000"/>
              </w:rPr>
              <w:t>or</w:t>
            </w:r>
            <w:r>
              <w:rPr>
                <w:i/>
                <w:color w:val="000000"/>
              </w:rPr>
              <w:t xml:space="preserve"> </w:t>
            </w:r>
            <w:r>
              <w:rPr>
                <w:i/>
              </w:rPr>
              <w:t>periodicityAndOffset-sp-r16</w:t>
            </w:r>
            <w:r>
              <w:rPr>
                <w:i/>
                <w:color w:val="000000"/>
              </w:rPr>
              <w:t xml:space="preserve"> </w:t>
            </w:r>
            <w:r>
              <w:rPr>
                <w:color w:val="000000"/>
              </w:rPr>
              <w:t>for an SRS resource of type periodic or semi-persistent</w:t>
            </w:r>
            <w:r>
              <w:rPr>
                <w:rFonts w:hint="eastAsia"/>
                <w:color w:val="000000"/>
              </w:rPr>
              <w:t>, which is configured by</w:t>
            </w:r>
            <w:r>
              <w:t xml:space="preserve"> </w:t>
            </w:r>
            <w:r>
              <w:rPr>
                <w:i/>
              </w:rPr>
              <w:t>SRS-PosResource-r16</w:t>
            </w:r>
            <w:r w:rsidRPr="0048482F">
              <w:rPr>
                <w:color w:val="000000"/>
              </w:rPr>
              <w:t>.</w:t>
            </w:r>
            <w:r w:rsidRPr="00753552">
              <w:rPr>
                <w:color w:val="000000"/>
              </w:rPr>
              <w:t xml:space="preserve"> </w:t>
            </w:r>
            <w:r w:rsidRPr="000C2BEB">
              <w:rPr>
                <w:color w:val="000000"/>
                <w:highlight w:val="yellow"/>
              </w:rPr>
              <w:t xml:space="preserve">The UE is not expected to be configured with SRS resources in the same SRS resource set </w:t>
            </w:r>
            <w:r w:rsidRPr="000C2BEB">
              <w:rPr>
                <w:i/>
                <w:color w:val="000000"/>
                <w:highlight w:val="yellow"/>
              </w:rPr>
              <w:t>SRS-ResourceSet</w:t>
            </w:r>
            <w:r w:rsidRPr="000C2BEB">
              <w:rPr>
                <w:color w:val="000000"/>
                <w:highlight w:val="yellow"/>
              </w:rPr>
              <w:t xml:space="preserve"> or </w:t>
            </w:r>
            <w:r w:rsidRPr="000C2BEB">
              <w:rPr>
                <w:i/>
                <w:color w:val="000000"/>
                <w:highlight w:val="yellow"/>
              </w:rPr>
              <w:t>SRS-</w:t>
            </w:r>
            <w:r w:rsidRPr="000C2BEB">
              <w:rPr>
                <w:i/>
                <w:color w:val="000000"/>
                <w:highlight w:val="yellow"/>
              </w:rPr>
              <w:lastRenderedPageBreak/>
              <w:t xml:space="preserve">PosResourceSet-r16 </w:t>
            </w:r>
            <w:r w:rsidRPr="000C2BEB">
              <w:rPr>
                <w:color w:val="000000"/>
                <w:highlight w:val="yellow"/>
              </w:rPr>
              <w:t>with different slot level periodicities.</w:t>
            </w:r>
            <w:r>
              <w:rPr>
                <w:color w:val="000000"/>
              </w:rPr>
              <w:t xml:space="preserve">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themeColor="text1"/>
              </w:rPr>
              <w:t xml:space="preserve">For an </w:t>
            </w:r>
            <w:r>
              <w:rPr>
                <w:i/>
                <w:color w:val="000000"/>
              </w:rPr>
              <w:t>SRS-PosResourceSet-r16</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i/>
                <w:color w:val="000000"/>
                <w:lang w:val="en-US"/>
              </w:rPr>
              <w:t>-r16</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Pr>
                <w:i/>
                <w:color w:val="000000" w:themeColor="text1"/>
                <w:lang w:val="en-US"/>
              </w:rPr>
              <w:t>-r16</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60ABFB62" w14:textId="193DFFE1" w:rsidR="00450105" w:rsidRDefault="000C2BEB" w:rsidP="00736688">
            <w:pPr>
              <w:widowControl w:val="0"/>
              <w:snapToGrid w:val="0"/>
              <w:spacing w:before="120" w:after="120" w:line="240" w:lineRule="auto"/>
              <w:rPr>
                <w:rFonts w:eastAsia="微软雅黑"/>
                <w:sz w:val="20"/>
                <w:szCs w:val="20"/>
                <w:lang w:val="en-GB"/>
              </w:rPr>
            </w:pPr>
            <w:r>
              <w:rPr>
                <w:rFonts w:eastAsia="微软雅黑"/>
                <w:sz w:val="20"/>
                <w:szCs w:val="20"/>
                <w:lang w:val="en-GB"/>
              </w:rPr>
              <w:t xml:space="preserve">With the </w:t>
            </w:r>
            <w:r w:rsidR="00BF1657">
              <w:rPr>
                <w:rFonts w:eastAsia="微软雅黑"/>
                <w:sz w:val="20"/>
                <w:szCs w:val="20"/>
                <w:lang w:val="en-GB"/>
              </w:rPr>
              <w:t xml:space="preserve">highlighted </w:t>
            </w:r>
            <w:r>
              <w:rPr>
                <w:rFonts w:eastAsia="微软雅黑"/>
                <w:sz w:val="20"/>
                <w:szCs w:val="20"/>
                <w:lang w:val="en-GB"/>
              </w:rPr>
              <w:t>spec text above, if the SRS resource set #A is configured with periodicity of every 2 slots, SRS resource set #B is configured with periodicity of every 4 slots, then SRS resource sharing can’t be applied among these two resource sets.</w:t>
            </w:r>
          </w:p>
          <w:p w14:paraId="27A0C4C7" w14:textId="79F08CD7" w:rsidR="000C2BEB" w:rsidRDefault="000C2BEB" w:rsidP="00736688">
            <w:pPr>
              <w:widowControl w:val="0"/>
              <w:snapToGrid w:val="0"/>
              <w:spacing w:before="120" w:after="120" w:line="240" w:lineRule="auto"/>
              <w:rPr>
                <w:rFonts w:eastAsia="微软雅黑"/>
                <w:sz w:val="20"/>
                <w:szCs w:val="20"/>
                <w:lang w:val="en-GB"/>
              </w:rPr>
            </w:pPr>
          </w:p>
          <w:p w14:paraId="1C581AE7" w14:textId="19CBFBBE" w:rsidR="000C2BEB" w:rsidRDefault="000C2BEB" w:rsidP="00736688">
            <w:pPr>
              <w:widowControl w:val="0"/>
              <w:snapToGrid w:val="0"/>
              <w:spacing w:before="120" w:after="120" w:line="240" w:lineRule="auto"/>
              <w:rPr>
                <w:rFonts w:eastAsia="微软雅黑"/>
                <w:sz w:val="20"/>
                <w:szCs w:val="20"/>
                <w:lang w:val="en-GB"/>
              </w:rPr>
            </w:pPr>
            <w:r>
              <w:rPr>
                <w:rFonts w:eastAsia="微软雅黑"/>
                <w:sz w:val="20"/>
                <w:szCs w:val="20"/>
                <w:lang w:val="en-GB"/>
              </w:rPr>
              <w:t>Therefore, if we are going to take the proposed conclusion, the following modification is suggested.</w:t>
            </w:r>
          </w:p>
          <w:p w14:paraId="0CFD710D" w14:textId="77777777" w:rsidR="000C2BEB" w:rsidRPr="00465C4F" w:rsidRDefault="000C2BEB" w:rsidP="000C2BEB">
            <w:pPr>
              <w:widowControl w:val="0"/>
              <w:snapToGrid w:val="0"/>
              <w:spacing w:after="0" w:line="240" w:lineRule="auto"/>
              <w:jc w:val="both"/>
              <w:rPr>
                <w:rFonts w:eastAsia="微软雅黑"/>
                <w:b/>
                <w:i/>
                <w:sz w:val="20"/>
                <w:szCs w:val="20"/>
              </w:rPr>
            </w:pPr>
            <w:r w:rsidRPr="00465C4F">
              <w:rPr>
                <w:rFonts w:eastAsia="微软雅黑"/>
                <w:b/>
                <w:i/>
                <w:sz w:val="20"/>
                <w:szCs w:val="20"/>
                <w:highlight w:val="yellow"/>
              </w:rPr>
              <w:t>Proposed conclusion:</w:t>
            </w:r>
          </w:p>
          <w:p w14:paraId="71E6C148" w14:textId="77777777" w:rsidR="000C2BEB" w:rsidRPr="00465C4F" w:rsidRDefault="000C2BEB" w:rsidP="000C2BEB">
            <w:pPr>
              <w:widowControl w:val="0"/>
              <w:snapToGrid w:val="0"/>
              <w:spacing w:after="0" w:line="240" w:lineRule="auto"/>
              <w:jc w:val="both"/>
              <w:rPr>
                <w:rFonts w:eastAsia="微软雅黑"/>
                <w:i/>
                <w:sz w:val="20"/>
                <w:szCs w:val="20"/>
              </w:rPr>
            </w:pPr>
            <w:r w:rsidRPr="00465C4F">
              <w:rPr>
                <w:rFonts w:eastAsia="微软雅黑"/>
                <w:i/>
                <w:sz w:val="20"/>
                <w:szCs w:val="20"/>
              </w:rPr>
              <w:t>For the purpose of Rel-17 SRS enhancement, the following is assumed:</w:t>
            </w:r>
          </w:p>
          <w:p w14:paraId="3C91E4E3" w14:textId="7BC06C38" w:rsidR="000C2BEB" w:rsidRPr="000C2BEB" w:rsidRDefault="000C2BEB" w:rsidP="000C2BEB">
            <w:pPr>
              <w:widowControl w:val="0"/>
              <w:snapToGrid w:val="0"/>
              <w:spacing w:after="0" w:line="240" w:lineRule="auto"/>
              <w:jc w:val="both"/>
              <w:rPr>
                <w:rFonts w:eastAsia="微软雅黑"/>
                <w:i/>
                <w:color w:val="FF0000"/>
                <w:sz w:val="20"/>
                <w:szCs w:val="20"/>
              </w:rPr>
            </w:pPr>
            <w:r w:rsidRPr="00465C4F">
              <w:rPr>
                <w:rFonts w:eastAsia="微软雅黑"/>
                <w:i/>
                <w:sz w:val="20"/>
                <w:szCs w:val="20"/>
              </w:rPr>
              <w:t>A Rel-15/16 UE that supports nT=nR antenna switching with n={1,2,4} can be configured with an n port SRS resource that is in both an SRS resource set with usage=’codebook’ and another SRS resource set with usage=’antennaSwitching’, provided that the SRS resource sets have the same time domain behavior</w:t>
            </w:r>
            <w:r w:rsidR="005F7CDE">
              <w:rPr>
                <w:rFonts w:eastAsia="微软雅黑"/>
                <w:i/>
                <w:sz w:val="20"/>
                <w:szCs w:val="20"/>
              </w:rPr>
              <w:t xml:space="preserve"> </w:t>
            </w:r>
            <w:r w:rsidR="005F7CDE">
              <w:rPr>
                <w:rFonts w:eastAsia="微软雅黑"/>
                <w:i/>
                <w:color w:val="FF0000"/>
                <w:sz w:val="20"/>
                <w:szCs w:val="20"/>
              </w:rPr>
              <w:t>and f</w:t>
            </w:r>
            <w:r w:rsidRPr="000C2BEB">
              <w:rPr>
                <w:rFonts w:eastAsia="微软雅黑"/>
                <w:i/>
                <w:color w:val="FF0000"/>
                <w:sz w:val="20"/>
                <w:szCs w:val="20"/>
              </w:rPr>
              <w:t>or periodic/semi-persistent SRS, the</w:t>
            </w:r>
            <w:r w:rsidR="00A11F25">
              <w:rPr>
                <w:rFonts w:eastAsia="微软雅黑"/>
                <w:i/>
                <w:color w:val="FF0000"/>
                <w:sz w:val="20"/>
                <w:szCs w:val="20"/>
              </w:rPr>
              <w:t xml:space="preserve"> SRS resources in the two</w:t>
            </w:r>
            <w:r w:rsidRPr="000C2BEB">
              <w:rPr>
                <w:rFonts w:eastAsia="微软雅黑"/>
                <w:i/>
                <w:color w:val="FF0000"/>
                <w:sz w:val="20"/>
                <w:szCs w:val="20"/>
              </w:rPr>
              <w:t xml:space="preserve"> resource sets should be configured with </w:t>
            </w:r>
            <w:r w:rsidR="007507C4">
              <w:rPr>
                <w:rFonts w:eastAsia="微软雅黑"/>
                <w:i/>
                <w:color w:val="FF0000"/>
                <w:sz w:val="20"/>
                <w:szCs w:val="20"/>
              </w:rPr>
              <w:t xml:space="preserve">the </w:t>
            </w:r>
            <w:r w:rsidRPr="000C2BEB">
              <w:rPr>
                <w:rFonts w:eastAsia="微软雅黑"/>
                <w:i/>
                <w:color w:val="FF0000"/>
                <w:sz w:val="20"/>
                <w:szCs w:val="20"/>
              </w:rPr>
              <w:t>same slot level periodicity.</w:t>
            </w:r>
          </w:p>
          <w:p w14:paraId="4406AA83" w14:textId="77777777" w:rsidR="000C2BEB" w:rsidRPr="00465C4F" w:rsidRDefault="000C2BEB" w:rsidP="000C2BEB">
            <w:pPr>
              <w:pStyle w:val="aff0"/>
              <w:widowControl w:val="0"/>
              <w:numPr>
                <w:ilvl w:val="0"/>
                <w:numId w:val="35"/>
              </w:numPr>
              <w:snapToGrid w:val="0"/>
              <w:spacing w:after="0" w:line="240" w:lineRule="auto"/>
              <w:jc w:val="both"/>
              <w:rPr>
                <w:rFonts w:eastAsia="微软雅黑"/>
                <w:i/>
                <w:sz w:val="20"/>
                <w:szCs w:val="20"/>
              </w:rPr>
            </w:pPr>
            <w:r w:rsidRPr="00465C4F">
              <w:rPr>
                <w:rFonts w:eastAsia="微软雅黑"/>
                <w:i/>
                <w:sz w:val="20"/>
                <w:szCs w:val="20"/>
              </w:rPr>
              <w:t>The existing conclusions/agreements for Rel-15/16 is unchanged.</w:t>
            </w:r>
          </w:p>
          <w:p w14:paraId="0C0BDAA3" w14:textId="40D7DBBB" w:rsidR="00450105" w:rsidRPr="00736688" w:rsidRDefault="00450105" w:rsidP="00736688">
            <w:pPr>
              <w:widowControl w:val="0"/>
              <w:snapToGrid w:val="0"/>
              <w:spacing w:before="120" w:after="120" w:line="240" w:lineRule="auto"/>
              <w:rPr>
                <w:rFonts w:eastAsia="微软雅黑"/>
                <w:sz w:val="20"/>
                <w:szCs w:val="20"/>
              </w:rPr>
            </w:pPr>
          </w:p>
        </w:tc>
      </w:tr>
      <w:tr w:rsidR="009420AB" w14:paraId="1F6371DD" w14:textId="77777777" w:rsidTr="0025504C">
        <w:tc>
          <w:tcPr>
            <w:tcW w:w="2404" w:type="dxa"/>
            <w:shd w:val="clear" w:color="auto" w:fill="FFFFFF" w:themeFill="background1"/>
          </w:tcPr>
          <w:p w14:paraId="020F59DD" w14:textId="78244A40" w:rsidR="009420AB" w:rsidRDefault="009420AB">
            <w:pPr>
              <w:widowControl w:val="0"/>
              <w:snapToGrid w:val="0"/>
              <w:spacing w:before="120" w:after="120" w:line="240" w:lineRule="auto"/>
              <w:rPr>
                <w:rFonts w:eastAsia="微软雅黑"/>
                <w:sz w:val="20"/>
                <w:szCs w:val="20"/>
              </w:rPr>
            </w:pPr>
            <w:r>
              <w:rPr>
                <w:rFonts w:eastAsia="微软雅黑" w:hint="eastAsia"/>
                <w:sz w:val="20"/>
                <w:szCs w:val="20"/>
              </w:rPr>
              <w:lastRenderedPageBreak/>
              <w:t>H</w:t>
            </w:r>
            <w:r>
              <w:rPr>
                <w:rFonts w:eastAsia="微软雅黑"/>
                <w:sz w:val="20"/>
                <w:szCs w:val="20"/>
              </w:rPr>
              <w:t>uawei, HiSilicon</w:t>
            </w:r>
          </w:p>
        </w:tc>
        <w:tc>
          <w:tcPr>
            <w:tcW w:w="6946" w:type="dxa"/>
            <w:shd w:val="clear" w:color="auto" w:fill="FFFFFF" w:themeFill="background1"/>
          </w:tcPr>
          <w:p w14:paraId="72FD23E4" w14:textId="16D4D678" w:rsidR="00EC60B9" w:rsidRDefault="009420AB" w:rsidP="00EC60B9">
            <w:pPr>
              <w:widowControl w:val="0"/>
              <w:snapToGrid w:val="0"/>
              <w:spacing w:before="120" w:after="120" w:line="240" w:lineRule="auto"/>
              <w:rPr>
                <w:rFonts w:eastAsia="微软雅黑"/>
                <w:sz w:val="20"/>
                <w:szCs w:val="20"/>
              </w:rPr>
            </w:pPr>
            <w:r>
              <w:rPr>
                <w:rFonts w:eastAsia="微软雅黑"/>
                <w:sz w:val="20"/>
                <w:szCs w:val="20"/>
              </w:rPr>
              <w:t>We have no strong view on whether the conclusion is needed</w:t>
            </w:r>
            <w:r w:rsidR="00EC60B9">
              <w:rPr>
                <w:rFonts w:eastAsia="微软雅黑"/>
                <w:sz w:val="20"/>
                <w:szCs w:val="20"/>
              </w:rPr>
              <w:t xml:space="preserve"> or not</w:t>
            </w:r>
            <w:r>
              <w:rPr>
                <w:rFonts w:eastAsia="微软雅黑"/>
                <w:sz w:val="20"/>
                <w:szCs w:val="20"/>
              </w:rPr>
              <w:t>. However, we need to clarify that SRS resource sharing is already supported from Rel-15/16 as discussed before. NW is anyway allowed to configure the same SRS resource in different SRS resource set</w:t>
            </w:r>
            <w:r w:rsidR="00761B26">
              <w:rPr>
                <w:rFonts w:eastAsia="微软雅黑"/>
                <w:sz w:val="20"/>
                <w:szCs w:val="20"/>
              </w:rPr>
              <w:t>s for different usage</w:t>
            </w:r>
            <w:r w:rsidR="0008138F">
              <w:rPr>
                <w:rFonts w:eastAsia="微软雅黑"/>
                <w:sz w:val="20"/>
                <w:szCs w:val="20"/>
              </w:rPr>
              <w:t>s</w:t>
            </w:r>
            <w:r>
              <w:rPr>
                <w:rFonts w:eastAsia="微软雅黑"/>
                <w:sz w:val="20"/>
                <w:szCs w:val="20"/>
              </w:rPr>
              <w:t>.</w:t>
            </w:r>
          </w:p>
          <w:p w14:paraId="21F71814" w14:textId="360F19CC" w:rsidR="009420AB" w:rsidRDefault="00EC60B9" w:rsidP="00EC60B9">
            <w:pPr>
              <w:widowControl w:val="0"/>
              <w:snapToGrid w:val="0"/>
              <w:spacing w:before="120" w:after="120" w:line="240" w:lineRule="auto"/>
              <w:rPr>
                <w:rFonts w:eastAsia="微软雅黑"/>
                <w:sz w:val="20"/>
                <w:szCs w:val="20"/>
              </w:rPr>
            </w:pPr>
            <w:r>
              <w:rPr>
                <w:rFonts w:eastAsia="微软雅黑"/>
                <w:sz w:val="20"/>
                <w:szCs w:val="20"/>
              </w:rPr>
              <w:t xml:space="preserve"> </w:t>
            </w:r>
            <w:r w:rsidR="00761B26">
              <w:rPr>
                <w:rFonts w:eastAsia="微软雅黑"/>
                <w:sz w:val="20"/>
                <w:szCs w:val="20"/>
              </w:rPr>
              <w:t xml:space="preserve">We are also fine for the proposal from OPPO that directly to say “No enhancements </w:t>
            </w:r>
            <w:r w:rsidR="00164A39">
              <w:rPr>
                <w:rFonts w:eastAsia="微软雅黑"/>
                <w:sz w:val="20"/>
                <w:szCs w:val="20"/>
              </w:rPr>
              <w:t xml:space="preserve">are needed </w:t>
            </w:r>
            <w:r w:rsidR="00761B26">
              <w:rPr>
                <w:rFonts w:eastAsia="微软雅黑"/>
                <w:sz w:val="20"/>
                <w:szCs w:val="20"/>
              </w:rPr>
              <w:t xml:space="preserve">in Rel-17 for SRS resource sharing for different use cases”. </w:t>
            </w:r>
            <w:r w:rsidR="009420AB">
              <w:rPr>
                <w:rFonts w:eastAsia="微软雅黑"/>
                <w:sz w:val="20"/>
                <w:szCs w:val="20"/>
              </w:rPr>
              <w:t xml:space="preserve"> </w:t>
            </w:r>
          </w:p>
        </w:tc>
      </w:tr>
    </w:tbl>
    <w:p w14:paraId="360E45B6" w14:textId="77777777" w:rsidR="008A23BD" w:rsidRDefault="008A23BD">
      <w:pPr>
        <w:widowControl w:val="0"/>
        <w:snapToGrid w:val="0"/>
        <w:spacing w:before="120" w:after="120" w:line="240" w:lineRule="auto"/>
        <w:jc w:val="both"/>
        <w:rPr>
          <w:rFonts w:eastAsia="微软雅黑"/>
          <w:sz w:val="20"/>
          <w:szCs w:val="20"/>
        </w:rPr>
      </w:pPr>
    </w:p>
    <w:p w14:paraId="063AA9F3" w14:textId="44D64873" w:rsidR="00886DC7" w:rsidRDefault="00886DC7">
      <w:pPr>
        <w:pStyle w:val="1"/>
        <w:numPr>
          <w:ilvl w:val="0"/>
          <w:numId w:val="2"/>
        </w:numPr>
        <w:tabs>
          <w:tab w:val="clear" w:pos="432"/>
        </w:tabs>
        <w:snapToGrid w:val="0"/>
        <w:spacing w:before="120" w:after="120"/>
        <w:ind w:left="431" w:hanging="431"/>
        <w:rPr>
          <w:sz w:val="28"/>
          <w:lang w:val="en-US"/>
        </w:rPr>
      </w:pPr>
      <w:r>
        <w:rPr>
          <w:sz w:val="28"/>
          <w:lang w:val="en-US"/>
        </w:rPr>
        <w:t>Further discussion in next meeting</w:t>
      </w:r>
    </w:p>
    <w:p w14:paraId="72FF04CB" w14:textId="67A26C18" w:rsidR="00886DC7" w:rsidRDefault="006E4A86" w:rsidP="00886DC7">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his section is intended to </w:t>
      </w:r>
      <w:r w:rsidR="001753DA">
        <w:rPr>
          <w:rFonts w:eastAsia="微软雅黑"/>
          <w:sz w:val="20"/>
          <w:szCs w:val="20"/>
        </w:rPr>
        <w:t>give some</w:t>
      </w:r>
      <w:r w:rsidR="00D16E70">
        <w:rPr>
          <w:rFonts w:eastAsia="微软雅黑"/>
          <w:sz w:val="20"/>
          <w:szCs w:val="20"/>
        </w:rPr>
        <w:t xml:space="preserve"> general guidance on</w:t>
      </w:r>
      <w:r w:rsidR="001753DA">
        <w:rPr>
          <w:rFonts w:eastAsia="微软雅黑"/>
          <w:sz w:val="20"/>
          <w:szCs w:val="20"/>
        </w:rPr>
        <w:t xml:space="preserve"> further </w:t>
      </w:r>
      <w:r w:rsidR="000B386A">
        <w:rPr>
          <w:rFonts w:eastAsia="微软雅黑"/>
          <w:sz w:val="20"/>
          <w:szCs w:val="20"/>
        </w:rPr>
        <w:t xml:space="preserve">discussion points </w:t>
      </w:r>
      <w:r w:rsidR="00D16E70">
        <w:rPr>
          <w:rFonts w:eastAsia="微软雅黑"/>
          <w:sz w:val="20"/>
          <w:szCs w:val="20"/>
          <w:u w:val="single"/>
        </w:rPr>
        <w:t>in</w:t>
      </w:r>
      <w:r w:rsidR="000B386A" w:rsidRPr="000B386A">
        <w:rPr>
          <w:rFonts w:eastAsia="微软雅黑"/>
          <w:sz w:val="20"/>
          <w:szCs w:val="20"/>
          <w:u w:val="single"/>
        </w:rPr>
        <w:t xml:space="preserve"> next meeting</w:t>
      </w:r>
      <w:r w:rsidR="000B386A">
        <w:rPr>
          <w:rFonts w:eastAsia="微软雅黑"/>
          <w:sz w:val="20"/>
          <w:szCs w:val="20"/>
        </w:rPr>
        <w:t xml:space="preserve">. </w:t>
      </w:r>
      <w:r w:rsidR="00BD3EA6">
        <w:rPr>
          <w:rFonts w:eastAsia="微软雅黑"/>
          <w:sz w:val="20"/>
          <w:szCs w:val="20"/>
        </w:rPr>
        <w:t xml:space="preserve">These aspects are either </w:t>
      </w:r>
      <w:r w:rsidR="00854D80">
        <w:rPr>
          <w:rFonts w:eastAsia="微软雅黑"/>
          <w:sz w:val="20"/>
          <w:szCs w:val="20"/>
        </w:rPr>
        <w:t xml:space="preserve">relative hot </w:t>
      </w:r>
      <w:r w:rsidR="00BD3EA6">
        <w:rPr>
          <w:rFonts w:eastAsia="微软雅黑"/>
          <w:sz w:val="20"/>
          <w:szCs w:val="20"/>
        </w:rPr>
        <w:t>discussion points in RAN1#103e w</w:t>
      </w:r>
      <w:r w:rsidR="0048567C">
        <w:rPr>
          <w:rFonts w:eastAsia="微软雅黑"/>
          <w:sz w:val="20"/>
          <w:szCs w:val="20"/>
        </w:rPr>
        <w:t xml:space="preserve">ithout clear conclusion, or </w:t>
      </w:r>
      <w:r w:rsidR="00BD3EA6">
        <w:rPr>
          <w:rFonts w:eastAsia="微软雅黑"/>
          <w:sz w:val="20"/>
          <w:szCs w:val="20"/>
        </w:rPr>
        <w:t xml:space="preserve">necessary components to complete the already agreed features. </w:t>
      </w:r>
      <w:r w:rsidR="000B386A">
        <w:rPr>
          <w:rFonts w:eastAsia="微软雅黑"/>
          <w:sz w:val="20"/>
          <w:szCs w:val="20"/>
        </w:rPr>
        <w:t>Companies are encouraged to share your views on th</w:t>
      </w:r>
      <w:r w:rsidR="002647B2">
        <w:rPr>
          <w:rFonts w:eastAsia="微软雅黑"/>
          <w:sz w:val="20"/>
          <w:szCs w:val="20"/>
        </w:rPr>
        <w:t>ese</w:t>
      </w:r>
      <w:r w:rsidR="000B386A">
        <w:rPr>
          <w:rFonts w:eastAsia="微软雅黑"/>
          <w:sz w:val="20"/>
          <w:szCs w:val="20"/>
        </w:rPr>
        <w:t xml:space="preserve"> aspects in your contribution </w:t>
      </w:r>
      <w:r w:rsidR="00814768">
        <w:rPr>
          <w:rFonts w:eastAsia="微软雅黑"/>
          <w:sz w:val="20"/>
          <w:szCs w:val="20"/>
        </w:rPr>
        <w:t xml:space="preserve">submitted </w:t>
      </w:r>
      <w:r w:rsidR="000B386A">
        <w:rPr>
          <w:rFonts w:eastAsia="微软雅黑"/>
          <w:sz w:val="20"/>
          <w:szCs w:val="20"/>
        </w:rPr>
        <w:t>to RAN1#104e.</w:t>
      </w:r>
    </w:p>
    <w:p w14:paraId="180E1E2F" w14:textId="77777777" w:rsidR="000B386A" w:rsidRPr="00015EF4" w:rsidRDefault="000B386A" w:rsidP="000B386A">
      <w:pPr>
        <w:widowControl w:val="0"/>
        <w:snapToGrid w:val="0"/>
        <w:spacing w:before="120" w:after="120" w:line="240" w:lineRule="auto"/>
        <w:jc w:val="both"/>
        <w:rPr>
          <w:rFonts w:eastAsia="微软雅黑"/>
          <w:sz w:val="20"/>
          <w:szCs w:val="20"/>
          <w:u w:val="single"/>
        </w:rPr>
      </w:pPr>
      <w:r w:rsidRPr="00015EF4">
        <w:rPr>
          <w:rFonts w:eastAsia="微软雅黑" w:hint="eastAsia"/>
          <w:sz w:val="20"/>
          <w:szCs w:val="20"/>
          <w:u w:val="single"/>
        </w:rPr>
        <w:t>For</w:t>
      </w:r>
      <w:r w:rsidRPr="00015EF4">
        <w:rPr>
          <w:rFonts w:eastAsia="微软雅黑"/>
          <w:sz w:val="20"/>
          <w:szCs w:val="20"/>
          <w:u w:val="single"/>
        </w:rPr>
        <w:t xml:space="preserve"> further discussion in next RAN1 meeting</w:t>
      </w:r>
    </w:p>
    <w:p w14:paraId="70A8AE4A" w14:textId="77777777" w:rsidR="000B386A" w:rsidRDefault="000B386A" w:rsidP="000B386A">
      <w:pPr>
        <w:widowControl w:val="0"/>
        <w:snapToGrid w:val="0"/>
        <w:spacing w:before="120" w:after="120" w:line="240" w:lineRule="auto"/>
        <w:jc w:val="both"/>
        <w:rPr>
          <w:rFonts w:eastAsia="微软雅黑"/>
          <w:sz w:val="20"/>
          <w:szCs w:val="20"/>
        </w:rPr>
      </w:pPr>
      <w:r>
        <w:rPr>
          <w:rFonts w:eastAsia="微软雅黑"/>
          <w:sz w:val="20"/>
          <w:szCs w:val="20"/>
        </w:rPr>
        <w:t>SRS triggering flexibility enhancement</w:t>
      </w:r>
    </w:p>
    <w:p w14:paraId="12333616" w14:textId="77777777" w:rsidR="000B386A" w:rsidRDefault="000B386A" w:rsidP="000B386A">
      <w:pPr>
        <w:pStyle w:val="aff0"/>
        <w:widowControl w:val="0"/>
        <w:numPr>
          <w:ilvl w:val="0"/>
          <w:numId w:val="36"/>
        </w:numPr>
        <w:snapToGrid w:val="0"/>
        <w:spacing w:before="120" w:after="120" w:line="240" w:lineRule="auto"/>
        <w:jc w:val="both"/>
        <w:rPr>
          <w:rFonts w:eastAsia="微软雅黑"/>
          <w:sz w:val="20"/>
          <w:szCs w:val="20"/>
        </w:rPr>
      </w:pPr>
      <w:r>
        <w:rPr>
          <w:rFonts w:eastAsia="微软雅黑"/>
          <w:sz w:val="20"/>
          <w:szCs w:val="20"/>
        </w:rPr>
        <w:t>Detailed definition of available slot</w:t>
      </w:r>
    </w:p>
    <w:p w14:paraId="51AE9E5E" w14:textId="1EF35C60" w:rsidR="000B386A" w:rsidRDefault="000B386A" w:rsidP="000B386A">
      <w:pPr>
        <w:pStyle w:val="aff0"/>
        <w:widowControl w:val="0"/>
        <w:numPr>
          <w:ilvl w:val="0"/>
          <w:numId w:val="36"/>
        </w:numPr>
        <w:snapToGrid w:val="0"/>
        <w:spacing w:before="120" w:after="120" w:line="240" w:lineRule="auto"/>
        <w:jc w:val="both"/>
        <w:rPr>
          <w:rFonts w:eastAsia="微软雅黑"/>
          <w:sz w:val="20"/>
          <w:szCs w:val="20"/>
        </w:rPr>
      </w:pPr>
      <w:r>
        <w:rPr>
          <w:rFonts w:eastAsia="微软雅黑"/>
          <w:sz w:val="20"/>
          <w:szCs w:val="20"/>
        </w:rPr>
        <w:t>Down-selection between Opt. 1 and Opt. 2</w:t>
      </w:r>
      <w:r w:rsidR="00217D26">
        <w:rPr>
          <w:rFonts w:eastAsia="微软雅黑"/>
          <w:sz w:val="20"/>
          <w:szCs w:val="20"/>
        </w:rPr>
        <w:t xml:space="preserve"> for reference slot</w:t>
      </w:r>
    </w:p>
    <w:p w14:paraId="32FE54B7" w14:textId="2BE8C2BE" w:rsidR="000B386A" w:rsidRDefault="007E1CD8" w:rsidP="000B386A">
      <w:pPr>
        <w:pStyle w:val="aff0"/>
        <w:widowControl w:val="0"/>
        <w:numPr>
          <w:ilvl w:val="0"/>
          <w:numId w:val="36"/>
        </w:numPr>
        <w:snapToGrid w:val="0"/>
        <w:spacing w:before="120" w:after="120" w:line="240" w:lineRule="auto"/>
        <w:jc w:val="both"/>
        <w:rPr>
          <w:rFonts w:eastAsia="微软雅黑"/>
          <w:sz w:val="20"/>
          <w:szCs w:val="20"/>
        </w:rPr>
      </w:pPr>
      <w:r>
        <w:rPr>
          <w:rFonts w:eastAsia="微软雅黑"/>
          <w:sz w:val="20"/>
          <w:szCs w:val="20"/>
        </w:rPr>
        <w:t>Detailed mechanism</w:t>
      </w:r>
      <w:r w:rsidR="000B386A">
        <w:rPr>
          <w:rFonts w:eastAsia="微软雅黑"/>
          <w:sz w:val="20"/>
          <w:szCs w:val="20"/>
        </w:rPr>
        <w:t xml:space="preserve"> o</w:t>
      </w:r>
      <w:r>
        <w:rPr>
          <w:rFonts w:eastAsia="微软雅黑"/>
          <w:sz w:val="20"/>
          <w:szCs w:val="20"/>
        </w:rPr>
        <w:t>n</w:t>
      </w:r>
      <w:r w:rsidR="000B386A">
        <w:rPr>
          <w:rFonts w:eastAsia="微软雅黑"/>
          <w:sz w:val="20"/>
          <w:szCs w:val="20"/>
        </w:rPr>
        <w:t xml:space="preserve"> DCI indication of t</w:t>
      </w:r>
    </w:p>
    <w:p w14:paraId="6204BEC7" w14:textId="7514757F" w:rsidR="000B386A" w:rsidRDefault="000B386A" w:rsidP="000B386A">
      <w:pPr>
        <w:pStyle w:val="aff0"/>
        <w:widowControl w:val="0"/>
        <w:numPr>
          <w:ilvl w:val="0"/>
          <w:numId w:val="36"/>
        </w:numPr>
        <w:snapToGrid w:val="0"/>
        <w:spacing w:before="120" w:after="120" w:line="240" w:lineRule="auto"/>
        <w:jc w:val="both"/>
        <w:rPr>
          <w:rFonts w:eastAsia="微软雅黑"/>
          <w:sz w:val="20"/>
          <w:szCs w:val="20"/>
        </w:rPr>
      </w:pPr>
      <w:r>
        <w:rPr>
          <w:rFonts w:eastAsia="微软雅黑"/>
          <w:sz w:val="20"/>
          <w:szCs w:val="20"/>
        </w:rPr>
        <w:t>Whether/how to re-purpose unused fields</w:t>
      </w:r>
      <w:r w:rsidR="0021425E">
        <w:rPr>
          <w:rFonts w:eastAsia="微软雅黑"/>
          <w:sz w:val="20"/>
          <w:szCs w:val="20"/>
        </w:rPr>
        <w:t xml:space="preserve"> in DCI format 0_1 and 0_2</w:t>
      </w:r>
      <w:r w:rsidR="00943711">
        <w:rPr>
          <w:rFonts w:eastAsia="微软雅黑"/>
          <w:sz w:val="20"/>
          <w:szCs w:val="20"/>
        </w:rPr>
        <w:t xml:space="preserve">, when </w:t>
      </w:r>
      <w:r w:rsidR="00943711" w:rsidRPr="00F5728A">
        <w:rPr>
          <w:rFonts w:eastAsia="微软雅黑"/>
          <w:sz w:val="20"/>
          <w:szCs w:val="20"/>
        </w:rPr>
        <w:t>aperiodic SRS</w:t>
      </w:r>
      <w:r w:rsidR="00943711">
        <w:rPr>
          <w:rFonts w:eastAsia="微软雅黑"/>
          <w:sz w:val="20"/>
          <w:szCs w:val="20"/>
        </w:rPr>
        <w:t xml:space="preserve"> is triggered</w:t>
      </w:r>
      <w:r w:rsidR="00943711" w:rsidRPr="00F5728A">
        <w:rPr>
          <w:rFonts w:eastAsia="微软雅黑"/>
          <w:sz w:val="20"/>
          <w:szCs w:val="20"/>
        </w:rPr>
        <w:t xml:space="preserve"> without data and without CSI</w:t>
      </w:r>
    </w:p>
    <w:p w14:paraId="253E4233" w14:textId="6EE799CD" w:rsidR="00F031B5" w:rsidRDefault="00F031B5" w:rsidP="000B386A">
      <w:pPr>
        <w:pStyle w:val="aff0"/>
        <w:widowControl w:val="0"/>
        <w:numPr>
          <w:ilvl w:val="0"/>
          <w:numId w:val="36"/>
        </w:numPr>
        <w:snapToGrid w:val="0"/>
        <w:spacing w:before="120" w:after="120" w:line="240" w:lineRule="auto"/>
        <w:jc w:val="both"/>
        <w:rPr>
          <w:rFonts w:eastAsia="微软雅黑"/>
          <w:sz w:val="20"/>
          <w:szCs w:val="20"/>
        </w:rPr>
      </w:pPr>
      <w:r>
        <w:rPr>
          <w:rFonts w:eastAsia="微软雅黑"/>
          <w:sz w:val="20"/>
          <w:szCs w:val="20"/>
        </w:rPr>
        <w:t>Whether to support group-common DCI enhancements</w:t>
      </w:r>
      <w:r w:rsidR="00880FD6">
        <w:rPr>
          <w:rFonts w:eastAsia="微软雅黑"/>
          <w:sz w:val="20"/>
          <w:szCs w:val="20"/>
        </w:rPr>
        <w:t xml:space="preserve"> for SRS triggering</w:t>
      </w:r>
    </w:p>
    <w:p w14:paraId="26439B7E" w14:textId="21DD55CA" w:rsidR="00D1320B" w:rsidRDefault="00D1320B" w:rsidP="000B386A">
      <w:pPr>
        <w:pStyle w:val="aff0"/>
        <w:widowControl w:val="0"/>
        <w:numPr>
          <w:ilvl w:val="0"/>
          <w:numId w:val="36"/>
        </w:numPr>
        <w:snapToGrid w:val="0"/>
        <w:spacing w:before="12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hether to support specification enhancement for SRS resource reuse between the usages of nTmR antenna </w:t>
      </w:r>
      <w:r>
        <w:rPr>
          <w:rFonts w:eastAsia="微软雅黑"/>
          <w:sz w:val="20"/>
          <w:szCs w:val="20"/>
        </w:rPr>
        <w:lastRenderedPageBreak/>
        <w:t>switching and codebook based UL</w:t>
      </w:r>
      <w:r w:rsidR="009350AE">
        <w:rPr>
          <w:rFonts w:eastAsia="微软雅黑"/>
          <w:sz w:val="20"/>
          <w:szCs w:val="20"/>
        </w:rPr>
        <w:t>, where n&lt;</w:t>
      </w:r>
      <w:r w:rsidR="005427CC">
        <w:rPr>
          <w:rFonts w:eastAsia="微软雅黑"/>
          <w:sz w:val="20"/>
          <w:szCs w:val="20"/>
        </w:rPr>
        <w:t>=</w:t>
      </w:r>
      <w:r w:rsidR="009350AE">
        <w:rPr>
          <w:rFonts w:eastAsia="微软雅黑"/>
          <w:sz w:val="20"/>
          <w:szCs w:val="20"/>
        </w:rPr>
        <w:t>m</w:t>
      </w:r>
    </w:p>
    <w:p w14:paraId="107336E1" w14:textId="198064F2" w:rsidR="00D1320B" w:rsidRPr="00E876A9" w:rsidRDefault="00D1320B" w:rsidP="000B386A">
      <w:pPr>
        <w:pStyle w:val="aff0"/>
        <w:widowControl w:val="0"/>
        <w:numPr>
          <w:ilvl w:val="0"/>
          <w:numId w:val="36"/>
        </w:numPr>
        <w:snapToGrid w:val="0"/>
        <w:spacing w:before="120" w:after="120" w:line="240" w:lineRule="auto"/>
        <w:jc w:val="both"/>
        <w:rPr>
          <w:rFonts w:eastAsia="微软雅黑"/>
          <w:sz w:val="20"/>
          <w:szCs w:val="20"/>
        </w:rPr>
      </w:pPr>
      <w:r>
        <w:rPr>
          <w:rFonts w:eastAsia="微软雅黑"/>
          <w:sz w:val="20"/>
          <w:szCs w:val="20"/>
        </w:rPr>
        <w:t xml:space="preserve">Whether to </w:t>
      </w:r>
      <w:r w:rsidR="00D15C89">
        <w:rPr>
          <w:rFonts w:eastAsia="微软雅黑"/>
          <w:sz w:val="20"/>
          <w:szCs w:val="20"/>
        </w:rPr>
        <w:t xml:space="preserve">support relevant enhancement </w:t>
      </w:r>
      <w:r w:rsidR="001A2858">
        <w:rPr>
          <w:rFonts w:eastAsia="微软雅黑"/>
          <w:sz w:val="20"/>
          <w:szCs w:val="20"/>
        </w:rPr>
        <w:t>for</w:t>
      </w:r>
      <w:r>
        <w:rPr>
          <w:rFonts w:eastAsia="微软雅黑"/>
          <w:sz w:val="20"/>
          <w:szCs w:val="20"/>
        </w:rPr>
        <w:t xml:space="preserve"> indicating </w:t>
      </w:r>
      <w:r w:rsidR="00D15C89" w:rsidRPr="00D15C89">
        <w:rPr>
          <w:rFonts w:eastAsia="微软雅黑"/>
          <w:sz w:val="20"/>
          <w:szCs w:val="20"/>
        </w:rPr>
        <w:t xml:space="preserve">a subset of Tx/Rx antennas </w:t>
      </w:r>
      <w:r w:rsidR="001A2858">
        <w:rPr>
          <w:rFonts w:eastAsia="微软雅黑"/>
          <w:sz w:val="20"/>
          <w:szCs w:val="20"/>
        </w:rPr>
        <w:t>in</w:t>
      </w:r>
      <w:r w:rsidR="00D15C89" w:rsidRPr="00D15C89">
        <w:rPr>
          <w:rFonts w:eastAsia="微软雅黑"/>
          <w:sz w:val="20"/>
          <w:szCs w:val="20"/>
        </w:rPr>
        <w:t xml:space="preserve"> SRS antenna switching</w:t>
      </w:r>
    </w:p>
    <w:p w14:paraId="6B17D160" w14:textId="77777777" w:rsidR="000B386A" w:rsidRDefault="000B386A" w:rsidP="000B386A">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RS antenna switching for up to 8Rx</w:t>
      </w:r>
    </w:p>
    <w:p w14:paraId="3EF94C6F" w14:textId="0F36D7F2" w:rsidR="002A72BE" w:rsidRDefault="00CF1C70" w:rsidP="000B386A">
      <w:pPr>
        <w:pStyle w:val="aff0"/>
        <w:widowControl w:val="0"/>
        <w:numPr>
          <w:ilvl w:val="0"/>
          <w:numId w:val="37"/>
        </w:numPr>
        <w:snapToGrid w:val="0"/>
        <w:spacing w:before="120" w:after="120" w:line="240" w:lineRule="auto"/>
        <w:jc w:val="both"/>
        <w:rPr>
          <w:rFonts w:eastAsia="微软雅黑"/>
          <w:sz w:val="20"/>
          <w:szCs w:val="20"/>
        </w:rPr>
      </w:pPr>
      <w:r>
        <w:rPr>
          <w:rFonts w:eastAsia="微软雅黑"/>
          <w:sz w:val="20"/>
          <w:szCs w:val="20"/>
        </w:rPr>
        <w:t>W</w:t>
      </w:r>
      <w:r w:rsidR="002A72BE">
        <w:rPr>
          <w:rFonts w:eastAsia="微软雅黑"/>
          <w:sz w:val="20"/>
          <w:szCs w:val="20"/>
        </w:rPr>
        <w:t>hether 4T6R is supported in addition</w:t>
      </w:r>
    </w:p>
    <w:p w14:paraId="0BC83E19" w14:textId="7A952729" w:rsidR="000B386A" w:rsidRPr="00324426" w:rsidRDefault="000B386A" w:rsidP="000B386A">
      <w:pPr>
        <w:pStyle w:val="aff0"/>
        <w:widowControl w:val="0"/>
        <w:numPr>
          <w:ilvl w:val="0"/>
          <w:numId w:val="37"/>
        </w:numPr>
        <w:snapToGrid w:val="0"/>
        <w:spacing w:before="120" w:after="120" w:line="240" w:lineRule="auto"/>
        <w:jc w:val="both"/>
        <w:rPr>
          <w:rFonts w:eastAsia="微软雅黑"/>
          <w:sz w:val="20"/>
          <w:szCs w:val="20"/>
        </w:rPr>
      </w:pPr>
      <w:r>
        <w:rPr>
          <w:rFonts w:eastAsia="微软雅黑" w:hint="eastAsia"/>
          <w:sz w:val="20"/>
          <w:szCs w:val="20"/>
        </w:rPr>
        <w:t>D</w:t>
      </w:r>
      <w:r>
        <w:rPr>
          <w:rFonts w:eastAsia="微软雅黑"/>
          <w:sz w:val="20"/>
          <w:szCs w:val="20"/>
        </w:rPr>
        <w:t xml:space="preserve">etailed SRS resource </w:t>
      </w:r>
      <w:r w:rsidR="00ED21C6">
        <w:rPr>
          <w:rFonts w:eastAsia="微软雅黑"/>
          <w:sz w:val="20"/>
          <w:szCs w:val="20"/>
        </w:rPr>
        <w:t xml:space="preserve">set </w:t>
      </w:r>
      <w:r>
        <w:rPr>
          <w:rFonts w:eastAsia="微软雅黑"/>
          <w:sz w:val="20"/>
          <w:szCs w:val="20"/>
        </w:rPr>
        <w:t>configuration for each xTyR</w:t>
      </w:r>
      <w:r w:rsidR="002A72BE">
        <w:rPr>
          <w:rFonts w:eastAsia="微软雅黑"/>
          <w:sz w:val="20"/>
          <w:szCs w:val="20"/>
        </w:rPr>
        <w:t xml:space="preserve"> in the agreed set of </w:t>
      </w:r>
      <w:r w:rsidR="002A72BE" w:rsidRPr="00D660AA">
        <w:rPr>
          <w:rFonts w:eastAsia="Malgun Gothic"/>
          <w:sz w:val="20"/>
          <w:szCs w:val="20"/>
        </w:rPr>
        <w:t>{1T6R, 1T8R, 2T6R, 2T8R, 4T8R}</w:t>
      </w:r>
    </w:p>
    <w:p w14:paraId="1C03000E" w14:textId="0AE5AA6C" w:rsidR="000B386A" w:rsidRDefault="000B386A" w:rsidP="000B386A">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RS capacity and coverage</w:t>
      </w:r>
      <w:r w:rsidR="00CC2277">
        <w:rPr>
          <w:rFonts w:eastAsia="微软雅黑"/>
          <w:sz w:val="20"/>
          <w:szCs w:val="20"/>
        </w:rPr>
        <w:t xml:space="preserve"> enhancements</w:t>
      </w:r>
    </w:p>
    <w:p w14:paraId="3A25CAB0" w14:textId="2373BE43" w:rsidR="000B386A" w:rsidRPr="00324426" w:rsidRDefault="000B386A" w:rsidP="000B386A">
      <w:pPr>
        <w:pStyle w:val="aff0"/>
        <w:widowControl w:val="0"/>
        <w:numPr>
          <w:ilvl w:val="0"/>
          <w:numId w:val="37"/>
        </w:numPr>
        <w:snapToGrid w:val="0"/>
        <w:spacing w:before="120" w:after="120" w:line="240" w:lineRule="auto"/>
        <w:jc w:val="both"/>
        <w:rPr>
          <w:rFonts w:eastAsia="微软雅黑"/>
          <w:sz w:val="20"/>
          <w:szCs w:val="20"/>
        </w:rPr>
      </w:pPr>
      <w:r>
        <w:rPr>
          <w:rFonts w:eastAsia="微软雅黑" w:hint="eastAsia"/>
          <w:sz w:val="20"/>
          <w:szCs w:val="20"/>
        </w:rPr>
        <w:t>D</w:t>
      </w:r>
      <w:r>
        <w:rPr>
          <w:rFonts w:eastAsia="微软雅黑"/>
          <w:sz w:val="20"/>
          <w:szCs w:val="20"/>
        </w:rPr>
        <w:t xml:space="preserve">own-selection </w:t>
      </w:r>
      <w:r w:rsidR="009A766B">
        <w:rPr>
          <w:rFonts w:eastAsia="微软雅黑"/>
          <w:sz w:val="20"/>
          <w:szCs w:val="20"/>
        </w:rPr>
        <w:t>from</w:t>
      </w:r>
      <w:r>
        <w:rPr>
          <w:rFonts w:eastAsia="微软雅黑"/>
          <w:sz w:val="20"/>
          <w:szCs w:val="20"/>
        </w:rPr>
        <w:t xml:space="preserve"> </w:t>
      </w:r>
      <w:r w:rsidR="009A766B">
        <w:rPr>
          <w:rFonts w:eastAsia="微软雅黑"/>
          <w:sz w:val="20"/>
          <w:szCs w:val="20"/>
        </w:rPr>
        <w:t>Scheme 2-0 to Scheme 2-3</w:t>
      </w:r>
      <w:r>
        <w:rPr>
          <w:rFonts w:eastAsia="微软雅黑"/>
          <w:sz w:val="20"/>
          <w:szCs w:val="20"/>
        </w:rPr>
        <w:t xml:space="preserve"> in Class 2</w:t>
      </w:r>
      <w:r w:rsidR="003E5A5E">
        <w:rPr>
          <w:rFonts w:eastAsia="微软雅黑"/>
          <w:sz w:val="20"/>
          <w:szCs w:val="20"/>
        </w:rPr>
        <w:t>,</w:t>
      </w:r>
      <w:r>
        <w:rPr>
          <w:rFonts w:eastAsia="微软雅黑"/>
          <w:sz w:val="20"/>
          <w:szCs w:val="20"/>
        </w:rPr>
        <w:t xml:space="preserve"> and</w:t>
      </w:r>
      <w:r w:rsidR="009A766B">
        <w:rPr>
          <w:rFonts w:eastAsia="微软雅黑"/>
          <w:sz w:val="20"/>
          <w:szCs w:val="20"/>
        </w:rPr>
        <w:t>/or Scheme 3-1 to Scheme 3-5 in</w:t>
      </w:r>
      <w:r>
        <w:rPr>
          <w:rFonts w:eastAsia="微软雅黑"/>
          <w:sz w:val="20"/>
          <w:szCs w:val="20"/>
        </w:rPr>
        <w:t xml:space="preserve"> Class 3</w:t>
      </w:r>
    </w:p>
    <w:p w14:paraId="6BA64BDA" w14:textId="77777777" w:rsidR="00886DC7" w:rsidRPr="00CC2277" w:rsidRDefault="00886DC7" w:rsidP="00886DC7">
      <w:pPr>
        <w:widowControl w:val="0"/>
        <w:snapToGrid w:val="0"/>
        <w:spacing w:before="120" w:after="120" w:line="240" w:lineRule="auto"/>
        <w:jc w:val="both"/>
        <w:rPr>
          <w:rFonts w:eastAsia="微软雅黑"/>
          <w:sz w:val="20"/>
          <w:szCs w:val="20"/>
        </w:rPr>
      </w:pPr>
    </w:p>
    <w:p w14:paraId="77B15D0E" w14:textId="77777777" w:rsidR="008A23BD" w:rsidRDefault="00A93A50">
      <w:pPr>
        <w:pStyle w:val="1"/>
        <w:numPr>
          <w:ilvl w:val="0"/>
          <w:numId w:val="2"/>
        </w:numPr>
        <w:tabs>
          <w:tab w:val="clear" w:pos="432"/>
        </w:tabs>
        <w:snapToGrid w:val="0"/>
        <w:spacing w:before="120" w:after="120"/>
        <w:ind w:left="431" w:hanging="431"/>
        <w:rPr>
          <w:sz w:val="28"/>
          <w:lang w:val="en-US"/>
        </w:rPr>
      </w:pPr>
      <w:r>
        <w:rPr>
          <w:sz w:val="28"/>
          <w:lang w:val="en-US"/>
        </w:rPr>
        <w:t>Appendix</w:t>
      </w:r>
    </w:p>
    <w:p w14:paraId="6A4BE9DB" w14:textId="77777777" w:rsidR="008A23BD" w:rsidRDefault="00A93A50">
      <w:pPr>
        <w:pStyle w:val="2"/>
        <w:numPr>
          <w:ilvl w:val="1"/>
          <w:numId w:val="2"/>
        </w:numPr>
        <w:snapToGrid w:val="0"/>
        <w:spacing w:before="0" w:after="120" w:line="240" w:lineRule="auto"/>
        <w:ind w:left="573" w:hanging="573"/>
        <w:rPr>
          <w:rFonts w:cs="Arial"/>
          <w:sz w:val="24"/>
          <w:szCs w:val="24"/>
        </w:rPr>
      </w:pPr>
      <w:r>
        <w:rPr>
          <w:rFonts w:cs="Arial"/>
          <w:sz w:val="24"/>
          <w:szCs w:val="24"/>
        </w:rPr>
        <w:t>Previous agreements</w:t>
      </w:r>
    </w:p>
    <w:tbl>
      <w:tblPr>
        <w:tblStyle w:val="aff3"/>
        <w:tblW w:w="9350" w:type="dxa"/>
        <w:tblLook w:val="04A0" w:firstRow="1" w:lastRow="0" w:firstColumn="1" w:lastColumn="0" w:noHBand="0" w:noVBand="1"/>
      </w:tblPr>
      <w:tblGrid>
        <w:gridCol w:w="9350"/>
      </w:tblGrid>
      <w:tr w:rsidR="008A23BD" w14:paraId="495E301D" w14:textId="77777777">
        <w:tc>
          <w:tcPr>
            <w:tcW w:w="9350" w:type="dxa"/>
            <w:shd w:val="clear" w:color="auto" w:fill="auto"/>
          </w:tcPr>
          <w:p w14:paraId="7D57557D" w14:textId="77777777" w:rsidR="008A23BD" w:rsidRDefault="00A93A50">
            <w:pPr>
              <w:spacing w:after="0" w:line="240" w:lineRule="auto"/>
              <w:rPr>
                <w:b/>
                <w:bCs/>
                <w:sz w:val="20"/>
                <w:szCs w:val="20"/>
                <w:u w:val="single"/>
              </w:rPr>
            </w:pPr>
            <w:r>
              <w:rPr>
                <w:b/>
                <w:bCs/>
                <w:sz w:val="20"/>
                <w:szCs w:val="20"/>
                <w:u w:val="single"/>
              </w:rPr>
              <w:t>RAN1#102e</w:t>
            </w:r>
          </w:p>
          <w:p w14:paraId="1A77A1EF" w14:textId="77777777" w:rsidR="008A23BD" w:rsidRDefault="00A93A50">
            <w:pPr>
              <w:snapToGrid w:val="0"/>
              <w:spacing w:after="0" w:line="240" w:lineRule="auto"/>
              <w:rPr>
                <w:rFonts w:ascii="Times" w:hAnsi="Times"/>
                <w:b/>
                <w:bCs/>
                <w:sz w:val="20"/>
                <w:szCs w:val="20"/>
                <w:lang w:eastAsia="x-none"/>
              </w:rPr>
            </w:pPr>
            <w:r>
              <w:rPr>
                <w:b/>
                <w:bCs/>
                <w:sz w:val="20"/>
                <w:szCs w:val="20"/>
                <w:lang w:eastAsia="x-none"/>
              </w:rPr>
              <w:t>Agreement</w:t>
            </w:r>
          </w:p>
          <w:p w14:paraId="7A8C1BAC" w14:textId="77777777" w:rsidR="008A23BD" w:rsidRDefault="00A93A50">
            <w:pPr>
              <w:widowControl w:val="0"/>
              <w:snapToGrid w:val="0"/>
              <w:spacing w:after="0" w:line="240" w:lineRule="auto"/>
              <w:jc w:val="both"/>
              <w:rPr>
                <w:rFonts w:eastAsia="微软雅黑"/>
                <w:sz w:val="20"/>
                <w:szCs w:val="20"/>
                <w:lang w:eastAsia="en-US"/>
              </w:rPr>
            </w:pPr>
            <w:r>
              <w:rPr>
                <w:rFonts w:eastAsia="微软雅黑"/>
                <w:sz w:val="20"/>
                <w:szCs w:val="20"/>
              </w:rPr>
              <w:t>Enhance the determination of aperiodic SRS triggering offset, with at least one of the following alternatives</w:t>
            </w:r>
          </w:p>
          <w:p w14:paraId="6C0E8B1F"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Alt 1: Delay the SRS transmission to an available slot later than the triggering offset defined in current specification, including possible re-definition of the triggering offset</w:t>
            </w:r>
          </w:p>
          <w:p w14:paraId="04FC0500"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Alt 2: Indicate triggering offset in DCI explicitly or implicitly</w:t>
            </w:r>
          </w:p>
          <w:p w14:paraId="5358714B"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Alt 3: Update triggering offset in MAC CE</w:t>
            </w:r>
          </w:p>
          <w:p w14:paraId="02FF2F1B"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Further consideration aspects may include the cost v.s. the total combinations PDCCH and SRS locations for gNB to choose, DCI overhead, multi-UE SRS multiplexing, CA aspect, whether to have multiple opportunities to transmit SRS, etc.</w:t>
            </w:r>
          </w:p>
          <w:p w14:paraId="12BEBEA8" w14:textId="77777777" w:rsidR="008A23BD" w:rsidRDefault="00A93A50">
            <w:pPr>
              <w:snapToGrid w:val="0"/>
              <w:spacing w:after="0" w:line="240" w:lineRule="auto"/>
              <w:rPr>
                <w:rFonts w:cs="Times"/>
                <w:b/>
                <w:bCs/>
                <w:sz w:val="20"/>
                <w:szCs w:val="20"/>
                <w:lang w:eastAsia="ko-KR"/>
              </w:rPr>
            </w:pPr>
            <w:r>
              <w:rPr>
                <w:rFonts w:cs="Times"/>
                <w:b/>
                <w:bCs/>
                <w:sz w:val="20"/>
                <w:szCs w:val="20"/>
              </w:rPr>
              <w:t>Agreement</w:t>
            </w:r>
          </w:p>
          <w:p w14:paraId="3AA4EE14" w14:textId="77777777" w:rsidR="008A23BD" w:rsidRDefault="00A93A50">
            <w:pPr>
              <w:widowControl w:val="0"/>
              <w:snapToGrid w:val="0"/>
              <w:spacing w:after="0" w:line="240" w:lineRule="auto"/>
              <w:jc w:val="both"/>
              <w:rPr>
                <w:rFonts w:eastAsia="微软雅黑"/>
                <w:sz w:val="20"/>
                <w:szCs w:val="20"/>
                <w:lang w:val="en-GB" w:eastAsia="en-US"/>
              </w:rPr>
            </w:pPr>
            <w:r>
              <w:rPr>
                <w:rFonts w:eastAsia="微软雅黑"/>
                <w:sz w:val="20"/>
                <w:szCs w:val="20"/>
              </w:rPr>
              <w:t xml:space="preserve">Study the following two alternatives in the scope to enhance at least one DCI format for aperiodic SRS triggering </w:t>
            </w:r>
          </w:p>
          <w:p w14:paraId="644E44D6"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Alt 1: Use UE-specific DCI, e.g., extending DCI 0_1 without uplink data and without CSI</w:t>
            </w:r>
          </w:p>
          <w:p w14:paraId="29B3C233"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Alt 2: Use group-common DCI, e.g., extending DCI 2_3 for cases other than carrier switching</w:t>
            </w:r>
          </w:p>
          <w:p w14:paraId="702DED0D"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Further consideration aspects may include simultaneous or CC-specific SRS triggering for multiple CCs, dynamic indication of SRS frequency resources, etc..</w:t>
            </w:r>
          </w:p>
          <w:p w14:paraId="2CEBF35A" w14:textId="77777777" w:rsidR="008A23BD" w:rsidRDefault="00A93A50">
            <w:pPr>
              <w:snapToGrid w:val="0"/>
              <w:spacing w:after="0" w:line="240" w:lineRule="auto"/>
              <w:rPr>
                <w:rFonts w:cs="Times"/>
                <w:b/>
                <w:bCs/>
                <w:sz w:val="20"/>
                <w:szCs w:val="20"/>
                <w:lang w:eastAsia="ko-KR"/>
              </w:rPr>
            </w:pPr>
            <w:r>
              <w:rPr>
                <w:rFonts w:cs="Times"/>
                <w:b/>
                <w:bCs/>
                <w:sz w:val="20"/>
                <w:szCs w:val="20"/>
              </w:rPr>
              <w:t>Agreement</w:t>
            </w:r>
          </w:p>
          <w:p w14:paraId="72E37F43" w14:textId="77777777" w:rsidR="008A23BD" w:rsidRDefault="00A93A50">
            <w:pPr>
              <w:widowControl w:val="0"/>
              <w:snapToGrid w:val="0"/>
              <w:spacing w:after="0" w:line="240" w:lineRule="auto"/>
              <w:jc w:val="both"/>
              <w:rPr>
                <w:rFonts w:eastAsia="微软雅黑"/>
                <w:sz w:val="20"/>
                <w:szCs w:val="20"/>
                <w:lang w:val="en-GB" w:eastAsia="en-US"/>
              </w:rPr>
            </w:pPr>
            <w:r>
              <w:rPr>
                <w:rFonts w:eastAsia="微软雅黑"/>
                <w:sz w:val="20"/>
                <w:szCs w:val="20"/>
              </w:rPr>
              <w:t>For SRS overhead reduction, study reusing same resources among multiple usages, at least for “codebook” and “antenna switching”. Study aspects include</w:t>
            </w:r>
          </w:p>
          <w:p w14:paraId="1C9616B1"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Whether implementation approach based on legacy SRS configuration is sufficient</w:t>
            </w:r>
          </w:p>
          <w:p w14:paraId="44F146C3" w14:textId="77777777" w:rsidR="008A23BD" w:rsidRDefault="00A93A50">
            <w:pPr>
              <w:pStyle w:val="aff0"/>
              <w:widowControl w:val="0"/>
              <w:numPr>
                <w:ilvl w:val="2"/>
                <w:numId w:val="4"/>
              </w:numPr>
              <w:snapToGrid w:val="0"/>
              <w:spacing w:after="0" w:line="240" w:lineRule="auto"/>
              <w:jc w:val="both"/>
              <w:rPr>
                <w:rFonts w:eastAsia="微软雅黑"/>
                <w:sz w:val="20"/>
                <w:szCs w:val="20"/>
              </w:rPr>
            </w:pPr>
            <w:r>
              <w:rPr>
                <w:rFonts w:eastAsia="微软雅黑"/>
                <w:sz w:val="20"/>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77348519" w14:textId="77777777" w:rsidR="008A23BD" w:rsidRDefault="00A93A50">
            <w:pPr>
              <w:snapToGrid w:val="0"/>
              <w:spacing w:after="0" w:line="240" w:lineRule="auto"/>
              <w:rPr>
                <w:rFonts w:cs="Times"/>
                <w:b/>
                <w:bCs/>
                <w:sz w:val="20"/>
                <w:szCs w:val="20"/>
                <w:lang w:eastAsia="ko-KR"/>
              </w:rPr>
            </w:pPr>
            <w:r>
              <w:rPr>
                <w:rFonts w:cs="Times"/>
                <w:b/>
                <w:bCs/>
                <w:sz w:val="20"/>
                <w:szCs w:val="20"/>
              </w:rPr>
              <w:t>Agreement</w:t>
            </w:r>
          </w:p>
          <w:p w14:paraId="34E2FD41" w14:textId="77777777" w:rsidR="008A23BD" w:rsidRDefault="00A93A50">
            <w:pPr>
              <w:widowControl w:val="0"/>
              <w:snapToGrid w:val="0"/>
              <w:spacing w:after="0" w:line="240" w:lineRule="auto"/>
              <w:jc w:val="both"/>
              <w:rPr>
                <w:rFonts w:eastAsia="微软雅黑"/>
                <w:sz w:val="20"/>
                <w:szCs w:val="20"/>
                <w:lang w:val="en-GB" w:eastAsia="en-US"/>
              </w:rPr>
            </w:pPr>
            <w:r>
              <w:rPr>
                <w:rFonts w:eastAsia="微软雅黑"/>
                <w:sz w:val="20"/>
                <w:szCs w:val="20"/>
              </w:rPr>
              <w:t>For SRS antenna switching up to 8Rx, study the configuration of {1T6R, 1T8R, 2T6R, 2T8R, 4T6R, 4T8R}.</w:t>
            </w:r>
          </w:p>
          <w:p w14:paraId="031A731E"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Study points may include CSI latency, performance considering aspects like insertion loss, use cases, antenna structure, UE power saving, SRS resource configuration, etc..</w:t>
            </w:r>
          </w:p>
          <w:p w14:paraId="28BF0AD6" w14:textId="77777777" w:rsidR="008A23BD" w:rsidRDefault="00A93A50">
            <w:pPr>
              <w:snapToGrid w:val="0"/>
              <w:spacing w:after="0" w:line="240" w:lineRule="auto"/>
              <w:rPr>
                <w:rFonts w:cs="Times"/>
                <w:b/>
                <w:bCs/>
                <w:sz w:val="20"/>
                <w:szCs w:val="20"/>
                <w:lang w:eastAsia="ko-KR"/>
              </w:rPr>
            </w:pPr>
            <w:r>
              <w:rPr>
                <w:rFonts w:cs="Times"/>
                <w:b/>
                <w:bCs/>
                <w:sz w:val="20"/>
                <w:szCs w:val="20"/>
              </w:rPr>
              <w:t>Agreement</w:t>
            </w:r>
          </w:p>
          <w:p w14:paraId="440F6B6B" w14:textId="77777777" w:rsidR="008A23BD" w:rsidRDefault="00A93A50">
            <w:pPr>
              <w:widowControl w:val="0"/>
              <w:snapToGrid w:val="0"/>
              <w:spacing w:after="0" w:line="240" w:lineRule="auto"/>
              <w:jc w:val="both"/>
              <w:rPr>
                <w:rFonts w:eastAsia="微软雅黑"/>
                <w:sz w:val="20"/>
                <w:szCs w:val="20"/>
                <w:lang w:val="en-GB" w:eastAsia="en-US"/>
              </w:rPr>
            </w:pPr>
            <w:r>
              <w:rPr>
                <w:rFonts w:eastAsia="微软雅黑"/>
                <w:sz w:val="20"/>
                <w:szCs w:val="20"/>
              </w:rPr>
              <w:t xml:space="preserve">For SRS coverage/capacity enhancements, evaluate and, if needed, specify one or more from three categories based on the following definition. </w:t>
            </w:r>
          </w:p>
          <w:p w14:paraId="1E98B0C7"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Class 1 (Time bundling): Utilize relationship among two or more occasions of one or more SRS resources in one or more slots to enable joint processing within time domain.</w:t>
            </w:r>
          </w:p>
          <w:p w14:paraId="62C29204" w14:textId="77777777" w:rsidR="008A23BD" w:rsidRDefault="00A93A50">
            <w:pPr>
              <w:pStyle w:val="aff0"/>
              <w:widowControl w:val="0"/>
              <w:numPr>
                <w:ilvl w:val="2"/>
                <w:numId w:val="4"/>
              </w:numPr>
              <w:snapToGrid w:val="0"/>
              <w:spacing w:after="0" w:line="240" w:lineRule="auto"/>
              <w:jc w:val="both"/>
              <w:rPr>
                <w:rFonts w:eastAsia="微软雅黑"/>
                <w:sz w:val="20"/>
                <w:szCs w:val="20"/>
              </w:rPr>
            </w:pPr>
            <w:r>
              <w:rPr>
                <w:rFonts w:eastAsia="微软雅黑"/>
                <w:sz w:val="20"/>
                <w:szCs w:val="20"/>
              </w:rPr>
              <w:t>Study aspects include the issue of phase discontinuity, interruption of SRS transmission by other UL signals, etc..</w:t>
            </w:r>
          </w:p>
          <w:p w14:paraId="5D68877B"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t xml:space="preserve">Class 2 (Increase repetition): Change the legacy SRS pattern in one resource and one occasion from time domain by increasing SRS symbols for repetition. </w:t>
            </w:r>
          </w:p>
          <w:p w14:paraId="0E226655" w14:textId="77777777" w:rsidR="008A23BD" w:rsidRDefault="00A93A50">
            <w:pPr>
              <w:pStyle w:val="aff0"/>
              <w:widowControl w:val="0"/>
              <w:numPr>
                <w:ilvl w:val="2"/>
                <w:numId w:val="4"/>
              </w:numPr>
              <w:snapToGrid w:val="0"/>
              <w:spacing w:after="0" w:line="240" w:lineRule="auto"/>
              <w:jc w:val="both"/>
              <w:rPr>
                <w:rFonts w:eastAsia="微软雅黑"/>
                <w:sz w:val="20"/>
                <w:szCs w:val="20"/>
              </w:rPr>
            </w:pPr>
            <w:r>
              <w:rPr>
                <w:rFonts w:eastAsia="微软雅黑"/>
                <w:sz w:val="20"/>
                <w:szCs w:val="20"/>
              </w:rPr>
              <w:t>Study aspects include to use TD-OCC to compensate the negative impact on SRS capacity, inter-cell interference randomization, whether these SRS symbols are in one slot or consecutive slots, etc..</w:t>
            </w:r>
          </w:p>
          <w:p w14:paraId="58BC8CE4" w14:textId="77777777" w:rsidR="008A23BD" w:rsidRDefault="00A93A50">
            <w:pPr>
              <w:pStyle w:val="aff0"/>
              <w:widowControl w:val="0"/>
              <w:numPr>
                <w:ilvl w:val="1"/>
                <w:numId w:val="4"/>
              </w:numPr>
              <w:snapToGrid w:val="0"/>
              <w:spacing w:after="0" w:line="240" w:lineRule="auto"/>
              <w:jc w:val="both"/>
              <w:rPr>
                <w:rFonts w:eastAsia="微软雅黑"/>
                <w:sz w:val="20"/>
                <w:szCs w:val="20"/>
              </w:rPr>
            </w:pPr>
            <w:r>
              <w:rPr>
                <w:rFonts w:eastAsia="微软雅黑"/>
                <w:sz w:val="20"/>
                <w:szCs w:val="20"/>
              </w:rPr>
              <w:lastRenderedPageBreak/>
              <w:t>Class 3 (Partial frequency sounding): Support more flexibility on SRS frequency resources to allow SRS transmission on partial frequency resources within the legacy SRS frequency resources.</w:t>
            </w:r>
          </w:p>
          <w:p w14:paraId="3EC73A6E" w14:textId="77777777" w:rsidR="008A23BD" w:rsidRPr="00E55E34" w:rsidRDefault="00A93A50">
            <w:pPr>
              <w:pStyle w:val="aff0"/>
              <w:widowControl w:val="0"/>
              <w:numPr>
                <w:ilvl w:val="2"/>
                <w:numId w:val="4"/>
              </w:numPr>
              <w:snapToGrid w:val="0"/>
              <w:spacing w:after="0" w:line="240" w:lineRule="auto"/>
              <w:jc w:val="both"/>
              <w:rPr>
                <w:rFonts w:eastAsia="微软雅黑"/>
                <w:i/>
                <w:sz w:val="20"/>
                <w:szCs w:val="20"/>
              </w:rPr>
            </w:pPr>
            <w:r>
              <w:rPr>
                <w:rFonts w:eastAsia="微软雅黑"/>
                <w:sz w:val="20"/>
                <w:szCs w:val="20"/>
              </w:rPr>
              <w:t>Study aspects include the partial frequency resources are with RB level or subcarrier level (e.g., larger comb, partial bandwidth), PAPR issue, etc..</w:t>
            </w:r>
          </w:p>
          <w:p w14:paraId="3D5CD8B4" w14:textId="77777777" w:rsidR="00E55E34" w:rsidRDefault="00E55E34" w:rsidP="00E55E34">
            <w:pPr>
              <w:widowControl w:val="0"/>
              <w:snapToGrid w:val="0"/>
              <w:spacing w:after="0" w:line="240" w:lineRule="auto"/>
              <w:jc w:val="both"/>
              <w:rPr>
                <w:rFonts w:eastAsia="微软雅黑"/>
                <w:i/>
                <w:sz w:val="20"/>
                <w:szCs w:val="20"/>
              </w:rPr>
            </w:pPr>
          </w:p>
          <w:p w14:paraId="448F2792" w14:textId="1436E1AB" w:rsidR="00E55E34" w:rsidRPr="00E55E34" w:rsidRDefault="00E55E34" w:rsidP="00E55E34">
            <w:pPr>
              <w:spacing w:after="0" w:line="240" w:lineRule="auto"/>
              <w:rPr>
                <w:b/>
                <w:bCs/>
                <w:sz w:val="20"/>
                <w:szCs w:val="20"/>
                <w:u w:val="single"/>
              </w:rPr>
            </w:pPr>
            <w:r w:rsidRPr="00E55E34">
              <w:rPr>
                <w:rFonts w:hint="eastAsia"/>
                <w:b/>
                <w:bCs/>
                <w:sz w:val="20"/>
                <w:szCs w:val="20"/>
                <w:u w:val="single"/>
              </w:rPr>
              <w:t>R</w:t>
            </w:r>
            <w:r w:rsidRPr="00E55E34">
              <w:rPr>
                <w:b/>
                <w:bCs/>
                <w:sz w:val="20"/>
                <w:szCs w:val="20"/>
                <w:u w:val="single"/>
              </w:rPr>
              <w:t>AN</w:t>
            </w:r>
            <w:r>
              <w:rPr>
                <w:b/>
                <w:bCs/>
                <w:sz w:val="20"/>
                <w:szCs w:val="20"/>
                <w:u w:val="single"/>
              </w:rPr>
              <w:t>1</w:t>
            </w:r>
            <w:r w:rsidRPr="00E55E34">
              <w:rPr>
                <w:b/>
                <w:bCs/>
                <w:sz w:val="20"/>
                <w:szCs w:val="20"/>
                <w:u w:val="single"/>
              </w:rPr>
              <w:t>#103e</w:t>
            </w:r>
          </w:p>
          <w:p w14:paraId="45BF58CB" w14:textId="77777777" w:rsidR="00F5728A" w:rsidRPr="00F5728A" w:rsidRDefault="00F5728A" w:rsidP="00F5728A">
            <w:pPr>
              <w:widowControl w:val="0"/>
              <w:adjustRightInd w:val="0"/>
              <w:snapToGrid w:val="0"/>
              <w:spacing w:after="0" w:line="240" w:lineRule="auto"/>
              <w:jc w:val="both"/>
              <w:rPr>
                <w:rFonts w:eastAsia="微软雅黑"/>
                <w:sz w:val="20"/>
                <w:szCs w:val="20"/>
              </w:rPr>
            </w:pPr>
            <w:r w:rsidRPr="00F5728A">
              <w:rPr>
                <w:rFonts w:eastAsia="微软雅黑"/>
                <w:b/>
                <w:sz w:val="20"/>
                <w:szCs w:val="20"/>
              </w:rPr>
              <w:t>Agreement</w:t>
            </w:r>
          </w:p>
          <w:p w14:paraId="58BE4916" w14:textId="77777777" w:rsidR="00F5728A" w:rsidRPr="00F5728A" w:rsidRDefault="00F5728A" w:rsidP="00F5728A">
            <w:pPr>
              <w:widowControl w:val="0"/>
              <w:adjustRightInd w:val="0"/>
              <w:snapToGrid w:val="0"/>
              <w:spacing w:after="0" w:line="240" w:lineRule="auto"/>
              <w:jc w:val="both"/>
              <w:rPr>
                <w:rFonts w:eastAsia="微软雅黑"/>
                <w:sz w:val="20"/>
                <w:szCs w:val="20"/>
              </w:rPr>
            </w:pPr>
            <w:r w:rsidRPr="00F5728A">
              <w:rPr>
                <w:rFonts w:eastAsia="微软雅黑"/>
                <w:sz w:val="20"/>
                <w:szCs w:val="20"/>
              </w:rPr>
              <w:t xml:space="preserve">A given aperiodic SRS resource set is transmitted in the (t+1)-th available slot counting from a reference slot, where t is indicated from DCI, or RRC (if only one value of t is configured in RRC), and the candidate values of t </w:t>
            </w:r>
            <w:r w:rsidRPr="00F5728A">
              <w:rPr>
                <w:rFonts w:eastAsia="微软雅黑" w:hint="eastAsia"/>
                <w:sz w:val="20"/>
                <w:szCs w:val="20"/>
              </w:rPr>
              <w:t>at</w:t>
            </w:r>
            <w:r w:rsidRPr="00F5728A">
              <w:rPr>
                <w:rFonts w:eastAsia="微软雅黑"/>
                <w:sz w:val="20"/>
                <w:szCs w:val="20"/>
              </w:rPr>
              <w:t xml:space="preserve"> least </w:t>
            </w:r>
            <w:r w:rsidRPr="00F5728A">
              <w:rPr>
                <w:rFonts w:eastAsia="微软雅黑" w:hint="eastAsia"/>
                <w:sz w:val="20"/>
                <w:szCs w:val="20"/>
              </w:rPr>
              <w:t>include</w:t>
            </w:r>
            <w:r w:rsidRPr="00F5728A">
              <w:rPr>
                <w:rFonts w:eastAsia="微软雅黑"/>
                <w:sz w:val="20"/>
                <w:szCs w:val="20"/>
              </w:rPr>
              <w:t xml:space="preserve"> 0. Adopt at least one of the following options for the reference slot.</w:t>
            </w:r>
          </w:p>
          <w:p w14:paraId="1706B15A" w14:textId="77777777" w:rsidR="00F5728A" w:rsidRPr="00F5728A" w:rsidRDefault="00F5728A" w:rsidP="00F5728A">
            <w:pPr>
              <w:pStyle w:val="aff0"/>
              <w:widowControl w:val="0"/>
              <w:numPr>
                <w:ilvl w:val="0"/>
                <w:numId w:val="14"/>
              </w:numPr>
              <w:adjustRightInd w:val="0"/>
              <w:snapToGrid w:val="0"/>
              <w:spacing w:after="0" w:line="240" w:lineRule="auto"/>
              <w:jc w:val="both"/>
              <w:rPr>
                <w:rFonts w:eastAsia="微软雅黑"/>
                <w:sz w:val="20"/>
                <w:szCs w:val="20"/>
              </w:rPr>
            </w:pPr>
            <w:r w:rsidRPr="00F5728A">
              <w:rPr>
                <w:rFonts w:eastAsia="微软雅黑"/>
                <w:sz w:val="20"/>
                <w:szCs w:val="20"/>
              </w:rPr>
              <w:t>Opt. 1: Reference slot is the slot with the triggering DCI.</w:t>
            </w:r>
          </w:p>
          <w:p w14:paraId="76CE93CC" w14:textId="77777777" w:rsidR="00F5728A" w:rsidRPr="00F5728A" w:rsidRDefault="00F5728A" w:rsidP="00F5728A">
            <w:pPr>
              <w:pStyle w:val="aff0"/>
              <w:widowControl w:val="0"/>
              <w:numPr>
                <w:ilvl w:val="0"/>
                <w:numId w:val="14"/>
              </w:numPr>
              <w:adjustRightInd w:val="0"/>
              <w:snapToGrid w:val="0"/>
              <w:spacing w:after="0" w:line="240" w:lineRule="auto"/>
              <w:jc w:val="both"/>
              <w:rPr>
                <w:rFonts w:eastAsia="微软雅黑"/>
                <w:sz w:val="20"/>
                <w:szCs w:val="20"/>
              </w:rPr>
            </w:pPr>
            <w:r w:rsidRPr="00F5728A">
              <w:rPr>
                <w:rFonts w:eastAsia="微软雅黑"/>
                <w:sz w:val="20"/>
                <w:szCs w:val="20"/>
              </w:rPr>
              <w:t>Opt. 2: Reference slot is the slot indicated by the legacy triggering offset.</w:t>
            </w:r>
          </w:p>
          <w:p w14:paraId="6E08EB99" w14:textId="77777777" w:rsidR="00F5728A" w:rsidRPr="00F5728A" w:rsidRDefault="00F5728A" w:rsidP="00F5728A">
            <w:pPr>
              <w:pStyle w:val="aff0"/>
              <w:widowControl w:val="0"/>
              <w:numPr>
                <w:ilvl w:val="0"/>
                <w:numId w:val="14"/>
              </w:numPr>
              <w:adjustRightInd w:val="0"/>
              <w:snapToGrid w:val="0"/>
              <w:spacing w:after="0" w:line="240" w:lineRule="auto"/>
              <w:jc w:val="both"/>
              <w:rPr>
                <w:rFonts w:eastAsia="微软雅黑"/>
                <w:sz w:val="20"/>
                <w:szCs w:val="20"/>
              </w:rPr>
            </w:pPr>
            <w:r w:rsidRPr="00F5728A">
              <w:rPr>
                <w:rFonts w:eastAsia="微软雅黑"/>
                <w:sz w:val="20"/>
                <w:szCs w:val="20"/>
              </w:rPr>
              <w:t xml:space="preserve">FFS the detailed definition of “available slot” </w:t>
            </w:r>
            <w:r w:rsidRPr="00F5728A">
              <w:rPr>
                <w:rFonts w:eastAsia="微软雅黑" w:hint="eastAsia"/>
                <w:sz w:val="20"/>
                <w:szCs w:val="20"/>
              </w:rPr>
              <w:t>considering</w:t>
            </w:r>
            <w:r w:rsidRPr="00F5728A">
              <w:rPr>
                <w:rFonts w:eastAsia="微软雅黑"/>
                <w:sz w:val="20"/>
                <w:szCs w:val="20"/>
              </w:rPr>
              <w:t xml:space="preserve"> UE processing complexity </w:t>
            </w:r>
            <w:r w:rsidRPr="00F5728A">
              <w:rPr>
                <w:rFonts w:eastAsia="微软雅黑" w:hint="eastAsia"/>
                <w:sz w:val="20"/>
                <w:szCs w:val="20"/>
              </w:rPr>
              <w:t>and</w:t>
            </w:r>
            <w:r w:rsidRPr="00F5728A">
              <w:rPr>
                <w:rFonts w:eastAsia="微软雅黑"/>
                <w:sz w:val="20"/>
                <w:szCs w:val="20"/>
              </w:rPr>
              <w:t xml:space="preserve"> timeline to determine available slot, </w:t>
            </w:r>
            <w:r w:rsidRPr="00F5728A">
              <w:rPr>
                <w:rFonts w:eastAsia="微软雅黑" w:hint="eastAsia"/>
                <w:sz w:val="20"/>
                <w:szCs w:val="20"/>
              </w:rPr>
              <w:t>potential</w:t>
            </w:r>
            <w:r w:rsidRPr="00F5728A">
              <w:rPr>
                <w:rFonts w:eastAsia="微软雅黑"/>
                <w:sz w:val="20"/>
                <w:szCs w:val="20"/>
              </w:rPr>
              <w:t xml:space="preserve"> co-existence with collision handling, etc., e.g.,</w:t>
            </w:r>
          </w:p>
          <w:p w14:paraId="67433B66" w14:textId="77777777" w:rsidR="00F5728A" w:rsidRPr="00F5728A" w:rsidRDefault="00F5728A" w:rsidP="00F5728A">
            <w:pPr>
              <w:pStyle w:val="aff0"/>
              <w:widowControl w:val="0"/>
              <w:numPr>
                <w:ilvl w:val="1"/>
                <w:numId w:val="14"/>
              </w:numPr>
              <w:adjustRightInd w:val="0"/>
              <w:snapToGrid w:val="0"/>
              <w:spacing w:after="0" w:line="240" w:lineRule="auto"/>
              <w:jc w:val="both"/>
              <w:rPr>
                <w:rFonts w:eastAsia="微软雅黑"/>
                <w:sz w:val="20"/>
                <w:szCs w:val="20"/>
              </w:rPr>
            </w:pPr>
            <w:r w:rsidRPr="00F5728A">
              <w:rPr>
                <w:rFonts w:eastAsia="微软雅黑"/>
                <w:sz w:val="20"/>
                <w:szCs w:val="20"/>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194AAAC6" w14:textId="77777777" w:rsidR="00F5728A" w:rsidRPr="00F5728A" w:rsidRDefault="00F5728A" w:rsidP="00F5728A">
            <w:pPr>
              <w:pStyle w:val="aff0"/>
              <w:widowControl w:val="0"/>
              <w:numPr>
                <w:ilvl w:val="0"/>
                <w:numId w:val="14"/>
              </w:numPr>
              <w:adjustRightInd w:val="0"/>
              <w:snapToGrid w:val="0"/>
              <w:spacing w:after="0" w:line="240" w:lineRule="auto"/>
              <w:jc w:val="both"/>
              <w:rPr>
                <w:rFonts w:eastAsia="微软雅黑"/>
                <w:sz w:val="20"/>
                <w:szCs w:val="20"/>
              </w:rPr>
            </w:pPr>
            <w:r w:rsidRPr="00F5728A">
              <w:rPr>
                <w:rFonts w:eastAsia="微软雅黑"/>
                <w:sz w:val="20"/>
                <w:szCs w:val="20"/>
              </w:rPr>
              <w:t>FFS explicit or implicit indication of t</w:t>
            </w:r>
          </w:p>
          <w:p w14:paraId="608624ED" w14:textId="77777777" w:rsidR="00F5728A" w:rsidRPr="00F5728A" w:rsidRDefault="00F5728A" w:rsidP="00F5728A">
            <w:pPr>
              <w:pStyle w:val="aff0"/>
              <w:widowControl w:val="0"/>
              <w:numPr>
                <w:ilvl w:val="0"/>
                <w:numId w:val="14"/>
              </w:numPr>
              <w:adjustRightInd w:val="0"/>
              <w:snapToGrid w:val="0"/>
              <w:spacing w:after="0" w:line="240" w:lineRule="auto"/>
              <w:jc w:val="both"/>
              <w:rPr>
                <w:rFonts w:eastAsia="微软雅黑"/>
                <w:sz w:val="20"/>
                <w:szCs w:val="20"/>
              </w:rPr>
            </w:pPr>
            <w:r w:rsidRPr="00F5728A">
              <w:rPr>
                <w:iCs/>
                <w:sz w:val="20"/>
                <w:szCs w:val="20"/>
              </w:rPr>
              <w:t>FFS whether updating candidate triggering offsets in MAC CE may be beneficial</w:t>
            </w:r>
          </w:p>
          <w:p w14:paraId="069FDC2A" w14:textId="77777777" w:rsidR="00F5728A" w:rsidRPr="00F5728A" w:rsidRDefault="00F5728A" w:rsidP="00F5728A">
            <w:pPr>
              <w:widowControl w:val="0"/>
              <w:adjustRightInd w:val="0"/>
              <w:snapToGrid w:val="0"/>
              <w:spacing w:after="0" w:line="240" w:lineRule="auto"/>
              <w:jc w:val="both"/>
              <w:rPr>
                <w:rFonts w:eastAsia="微软雅黑"/>
                <w:b/>
                <w:sz w:val="20"/>
                <w:szCs w:val="20"/>
              </w:rPr>
            </w:pPr>
            <w:r w:rsidRPr="00F5728A">
              <w:rPr>
                <w:rFonts w:eastAsia="微软雅黑"/>
                <w:b/>
                <w:sz w:val="20"/>
                <w:szCs w:val="20"/>
              </w:rPr>
              <w:t>Agreement</w:t>
            </w:r>
          </w:p>
          <w:p w14:paraId="3DCDF6F3" w14:textId="77777777" w:rsidR="00F5728A" w:rsidRPr="00F5728A" w:rsidRDefault="00F5728A" w:rsidP="00F5728A">
            <w:pPr>
              <w:widowControl w:val="0"/>
              <w:adjustRightInd w:val="0"/>
              <w:snapToGrid w:val="0"/>
              <w:spacing w:after="0" w:line="240" w:lineRule="auto"/>
              <w:jc w:val="both"/>
              <w:rPr>
                <w:rFonts w:eastAsia="微软雅黑"/>
                <w:sz w:val="20"/>
                <w:szCs w:val="20"/>
              </w:rPr>
            </w:pPr>
            <w:r w:rsidRPr="00F5728A">
              <w:rPr>
                <w:rFonts w:eastAsia="微软雅黑"/>
                <w:sz w:val="20"/>
                <w:szCs w:val="20"/>
              </w:rPr>
              <w:t>Support at least DCI 0_1 and 0_2 to trigger aperiodic SRS without data and without CSI.</w:t>
            </w:r>
          </w:p>
          <w:p w14:paraId="21878AE4" w14:textId="77777777" w:rsidR="00F5728A" w:rsidRPr="00F5728A" w:rsidRDefault="00F5728A" w:rsidP="00F5728A">
            <w:pPr>
              <w:pStyle w:val="aff0"/>
              <w:widowControl w:val="0"/>
              <w:numPr>
                <w:ilvl w:val="0"/>
                <w:numId w:val="15"/>
              </w:numPr>
              <w:adjustRightInd w:val="0"/>
              <w:snapToGrid w:val="0"/>
              <w:spacing w:after="0" w:line="240" w:lineRule="auto"/>
              <w:jc w:val="both"/>
              <w:rPr>
                <w:rFonts w:eastAsia="微软雅黑"/>
                <w:sz w:val="20"/>
                <w:szCs w:val="20"/>
              </w:rPr>
            </w:pPr>
            <w:r w:rsidRPr="00F5728A">
              <w:rPr>
                <w:rFonts w:eastAsia="微软雅黑"/>
                <w:sz w:val="20"/>
                <w:szCs w:val="20"/>
              </w:rPr>
              <w:t>FFS whether/how to re-purpose the unused fields, e.g., the triggering offset(s) and the frequency resources for triggering A-SRS on one or more component carriers, SFI-index, etc.</w:t>
            </w:r>
          </w:p>
          <w:p w14:paraId="67E812A9" w14:textId="77777777" w:rsidR="00F5728A" w:rsidRPr="00F5728A" w:rsidRDefault="00F5728A" w:rsidP="00F5728A">
            <w:pPr>
              <w:pStyle w:val="aff0"/>
              <w:widowControl w:val="0"/>
              <w:numPr>
                <w:ilvl w:val="0"/>
                <w:numId w:val="15"/>
              </w:numPr>
              <w:adjustRightInd w:val="0"/>
              <w:snapToGrid w:val="0"/>
              <w:spacing w:after="0" w:line="240" w:lineRule="auto"/>
              <w:jc w:val="both"/>
              <w:rPr>
                <w:rFonts w:eastAsia="微软雅黑"/>
                <w:sz w:val="20"/>
                <w:szCs w:val="20"/>
              </w:rPr>
            </w:pPr>
            <w:r w:rsidRPr="00F5728A">
              <w:rPr>
                <w:rFonts w:eastAsia="微软雅黑"/>
                <w:sz w:val="20"/>
                <w:szCs w:val="20"/>
              </w:rPr>
              <w:t>FFS UL/DL DCI with data for aperiodic SRS</w:t>
            </w:r>
          </w:p>
          <w:p w14:paraId="4D20C253" w14:textId="77777777" w:rsidR="00F5728A" w:rsidRPr="00F5728A" w:rsidRDefault="00F5728A" w:rsidP="00F5728A">
            <w:pPr>
              <w:pStyle w:val="aff0"/>
              <w:widowControl w:val="0"/>
              <w:numPr>
                <w:ilvl w:val="0"/>
                <w:numId w:val="15"/>
              </w:numPr>
              <w:adjustRightInd w:val="0"/>
              <w:snapToGrid w:val="0"/>
              <w:spacing w:after="0" w:line="240" w:lineRule="auto"/>
              <w:jc w:val="both"/>
              <w:rPr>
                <w:rFonts w:eastAsia="微软雅黑"/>
                <w:sz w:val="20"/>
                <w:szCs w:val="20"/>
              </w:rPr>
            </w:pPr>
            <w:r w:rsidRPr="00F5728A">
              <w:rPr>
                <w:rFonts w:eastAsia="微软雅黑"/>
                <w:sz w:val="20"/>
                <w:szCs w:val="20"/>
              </w:rPr>
              <w:t xml:space="preserve">FFS group common DCI </w:t>
            </w:r>
          </w:p>
          <w:p w14:paraId="2E44EECE" w14:textId="77777777" w:rsidR="00F5728A" w:rsidRPr="00F5728A" w:rsidRDefault="00F5728A" w:rsidP="00F5728A">
            <w:pPr>
              <w:adjustRightInd w:val="0"/>
              <w:snapToGrid w:val="0"/>
              <w:spacing w:after="0" w:line="240" w:lineRule="auto"/>
              <w:rPr>
                <w:b/>
                <w:sz w:val="20"/>
                <w:szCs w:val="20"/>
              </w:rPr>
            </w:pPr>
            <w:r w:rsidRPr="00F5728A">
              <w:rPr>
                <w:b/>
                <w:sz w:val="20"/>
                <w:szCs w:val="20"/>
              </w:rPr>
              <w:t>Agreement</w:t>
            </w:r>
          </w:p>
          <w:p w14:paraId="258A0DDC" w14:textId="77777777" w:rsidR="00F5728A" w:rsidRPr="00F5728A" w:rsidRDefault="00F5728A" w:rsidP="00F5728A">
            <w:pPr>
              <w:widowControl w:val="0"/>
              <w:adjustRightInd w:val="0"/>
              <w:snapToGrid w:val="0"/>
              <w:spacing w:after="0" w:line="240" w:lineRule="auto"/>
              <w:jc w:val="both"/>
              <w:rPr>
                <w:rFonts w:eastAsia="Malgun Gothic"/>
                <w:sz w:val="20"/>
                <w:szCs w:val="20"/>
              </w:rPr>
            </w:pPr>
            <w:r w:rsidRPr="00F5728A">
              <w:rPr>
                <w:rFonts w:eastAsia="Malgun Gothic"/>
                <w:sz w:val="20"/>
                <w:szCs w:val="20"/>
              </w:rPr>
              <w:t>In Rel-17 SRS coverage and capacity enhancement, support at least one scheme from Class 2 and Class 3, and deprioritize Class 1.</w:t>
            </w:r>
          </w:p>
          <w:p w14:paraId="3C426D2A" w14:textId="77777777" w:rsidR="00F5728A" w:rsidRPr="00F5728A" w:rsidRDefault="00F5728A" w:rsidP="00F5728A">
            <w:pPr>
              <w:pStyle w:val="aff0"/>
              <w:widowControl w:val="0"/>
              <w:numPr>
                <w:ilvl w:val="0"/>
                <w:numId w:val="22"/>
              </w:numPr>
              <w:adjustRightInd w:val="0"/>
              <w:snapToGrid w:val="0"/>
              <w:spacing w:after="0" w:line="240" w:lineRule="auto"/>
              <w:jc w:val="both"/>
              <w:rPr>
                <w:rFonts w:eastAsia="Malgun Gothic"/>
                <w:sz w:val="20"/>
                <w:szCs w:val="20"/>
              </w:rPr>
            </w:pPr>
            <w:r w:rsidRPr="00F5728A">
              <w:rPr>
                <w:sz w:val="20"/>
                <w:szCs w:val="20"/>
              </w:rPr>
              <w:t>Note: Extensions of Rel-15/16 frequency hopping are included in Classes 2 and 3, e.g. where UE hops once per symbol within a Rel-17 SRS resource.</w:t>
            </w:r>
          </w:p>
          <w:p w14:paraId="15E3E087" w14:textId="77777777" w:rsidR="00D04245" w:rsidRPr="00D04245" w:rsidRDefault="00D04245" w:rsidP="00D04245">
            <w:pPr>
              <w:adjustRightInd w:val="0"/>
              <w:snapToGrid w:val="0"/>
              <w:spacing w:after="0" w:line="240" w:lineRule="auto"/>
              <w:rPr>
                <w:b/>
                <w:sz w:val="20"/>
                <w:szCs w:val="20"/>
              </w:rPr>
            </w:pPr>
            <w:r w:rsidRPr="00D04245">
              <w:rPr>
                <w:b/>
                <w:sz w:val="20"/>
                <w:szCs w:val="20"/>
              </w:rPr>
              <w:t>Agreement</w:t>
            </w:r>
          </w:p>
          <w:p w14:paraId="622953C3" w14:textId="77777777" w:rsidR="00D04245" w:rsidRPr="00D04245" w:rsidRDefault="00D04245" w:rsidP="00D04245">
            <w:pPr>
              <w:widowControl w:val="0"/>
              <w:adjustRightInd w:val="0"/>
              <w:snapToGrid w:val="0"/>
              <w:spacing w:after="0" w:line="240" w:lineRule="auto"/>
              <w:jc w:val="both"/>
              <w:rPr>
                <w:rFonts w:eastAsia="Malgun Gothic"/>
                <w:sz w:val="20"/>
                <w:szCs w:val="20"/>
              </w:rPr>
            </w:pPr>
            <w:r w:rsidRPr="00D04245">
              <w:rPr>
                <w:rFonts w:eastAsia="Malgun Gothic"/>
                <w:sz w:val="20"/>
                <w:szCs w:val="20"/>
              </w:rPr>
              <w:t>Candidate schemes for Class 2:</w:t>
            </w:r>
          </w:p>
          <w:p w14:paraId="667F4CEF" w14:textId="77777777" w:rsidR="00D04245" w:rsidRPr="00D04245" w:rsidRDefault="00D04245" w:rsidP="00D04245">
            <w:pPr>
              <w:pStyle w:val="aff0"/>
              <w:widowControl w:val="0"/>
              <w:numPr>
                <w:ilvl w:val="0"/>
                <w:numId w:val="22"/>
              </w:numPr>
              <w:adjustRightInd w:val="0"/>
              <w:snapToGrid w:val="0"/>
              <w:spacing w:after="0" w:line="240" w:lineRule="auto"/>
              <w:jc w:val="both"/>
              <w:rPr>
                <w:sz w:val="20"/>
                <w:szCs w:val="20"/>
              </w:rPr>
            </w:pPr>
            <w:r w:rsidRPr="00D04245">
              <w:rPr>
                <w:sz w:val="20"/>
                <w:szCs w:val="20"/>
              </w:rPr>
              <w:t>Scheme 2-0: Increase the number of repetition symbols in one slot</w:t>
            </w:r>
          </w:p>
          <w:p w14:paraId="3CB758A6" w14:textId="77777777" w:rsidR="00D04245" w:rsidRPr="00D04245" w:rsidRDefault="00D04245" w:rsidP="00D04245">
            <w:pPr>
              <w:pStyle w:val="aff0"/>
              <w:widowControl w:val="0"/>
              <w:numPr>
                <w:ilvl w:val="0"/>
                <w:numId w:val="22"/>
              </w:numPr>
              <w:adjustRightInd w:val="0"/>
              <w:snapToGrid w:val="0"/>
              <w:spacing w:after="0" w:line="240" w:lineRule="auto"/>
              <w:jc w:val="both"/>
              <w:rPr>
                <w:sz w:val="20"/>
                <w:szCs w:val="20"/>
              </w:rPr>
            </w:pPr>
            <w:r w:rsidRPr="00D04245">
              <w:rPr>
                <w:sz w:val="20"/>
                <w:szCs w:val="20"/>
              </w:rPr>
              <w:t>Scheme 2-1: Inter-slot repetition on consecutive symbols or non-consecutive symbols across slots</w:t>
            </w:r>
          </w:p>
          <w:p w14:paraId="60D09A64" w14:textId="77777777" w:rsidR="00D04245" w:rsidRPr="00D04245" w:rsidRDefault="00D04245" w:rsidP="00D04245">
            <w:pPr>
              <w:pStyle w:val="aff0"/>
              <w:widowControl w:val="0"/>
              <w:numPr>
                <w:ilvl w:val="0"/>
                <w:numId w:val="22"/>
              </w:numPr>
              <w:adjustRightInd w:val="0"/>
              <w:snapToGrid w:val="0"/>
              <w:spacing w:after="0" w:line="240" w:lineRule="auto"/>
              <w:jc w:val="both"/>
              <w:rPr>
                <w:sz w:val="20"/>
                <w:szCs w:val="20"/>
              </w:rPr>
            </w:pPr>
            <w:r w:rsidRPr="00D04245">
              <w:rPr>
                <w:sz w:val="20"/>
                <w:szCs w:val="20"/>
              </w:rPr>
              <w:t>Scheme 2-2: Repetition with TD-OCC</w:t>
            </w:r>
          </w:p>
          <w:p w14:paraId="3DBFD01C" w14:textId="77777777" w:rsidR="00D04245" w:rsidRPr="00D04245" w:rsidRDefault="00D04245" w:rsidP="00D04245">
            <w:pPr>
              <w:pStyle w:val="aff0"/>
              <w:widowControl w:val="0"/>
              <w:numPr>
                <w:ilvl w:val="0"/>
                <w:numId w:val="22"/>
              </w:numPr>
              <w:adjustRightInd w:val="0"/>
              <w:snapToGrid w:val="0"/>
              <w:spacing w:after="0" w:line="240" w:lineRule="auto"/>
              <w:jc w:val="both"/>
              <w:rPr>
                <w:sz w:val="20"/>
                <w:szCs w:val="20"/>
              </w:rPr>
            </w:pPr>
            <w:r w:rsidRPr="00D04245">
              <w:rPr>
                <w:sz w:val="20"/>
                <w:szCs w:val="20"/>
              </w:rPr>
              <w:t>Scheme 2-3: Repetition with CS hopping</w:t>
            </w:r>
          </w:p>
          <w:p w14:paraId="029F9D97" w14:textId="77777777" w:rsidR="00D04245" w:rsidRPr="00D04245" w:rsidRDefault="00D04245" w:rsidP="00D04245">
            <w:pPr>
              <w:widowControl w:val="0"/>
              <w:adjustRightInd w:val="0"/>
              <w:snapToGrid w:val="0"/>
              <w:spacing w:after="0" w:line="240" w:lineRule="auto"/>
              <w:jc w:val="both"/>
              <w:rPr>
                <w:rFonts w:eastAsia="Malgun Gothic"/>
                <w:sz w:val="20"/>
                <w:szCs w:val="20"/>
              </w:rPr>
            </w:pPr>
            <w:r w:rsidRPr="00D04245">
              <w:rPr>
                <w:rFonts w:eastAsia="Malgun Gothic"/>
                <w:sz w:val="20"/>
                <w:szCs w:val="20"/>
              </w:rPr>
              <w:t>Candidate schemes for Class 3:</w:t>
            </w:r>
          </w:p>
          <w:p w14:paraId="406D4E0C" w14:textId="77777777" w:rsidR="00D04245" w:rsidRPr="00D04245" w:rsidRDefault="00D04245" w:rsidP="00D04245">
            <w:pPr>
              <w:pStyle w:val="aff0"/>
              <w:widowControl w:val="0"/>
              <w:numPr>
                <w:ilvl w:val="0"/>
                <w:numId w:val="22"/>
              </w:numPr>
              <w:adjustRightInd w:val="0"/>
              <w:snapToGrid w:val="0"/>
              <w:spacing w:after="0" w:line="240" w:lineRule="auto"/>
              <w:jc w:val="both"/>
              <w:rPr>
                <w:sz w:val="20"/>
                <w:szCs w:val="20"/>
              </w:rPr>
            </w:pPr>
            <w:r w:rsidRPr="00D04245">
              <w:rPr>
                <w:sz w:val="20"/>
                <w:szCs w:val="20"/>
              </w:rPr>
              <w:t>Scheme 3-1: RB-level partial frequency sounding</w:t>
            </w:r>
          </w:p>
          <w:p w14:paraId="3C57F1F0" w14:textId="77777777" w:rsidR="00D04245" w:rsidRPr="00D04245" w:rsidRDefault="00D04245" w:rsidP="00D04245">
            <w:pPr>
              <w:pStyle w:val="aff0"/>
              <w:widowControl w:val="0"/>
              <w:numPr>
                <w:ilvl w:val="0"/>
                <w:numId w:val="22"/>
              </w:numPr>
              <w:adjustRightInd w:val="0"/>
              <w:snapToGrid w:val="0"/>
              <w:spacing w:after="0" w:line="240" w:lineRule="auto"/>
              <w:jc w:val="both"/>
              <w:rPr>
                <w:sz w:val="20"/>
                <w:szCs w:val="20"/>
              </w:rPr>
            </w:pPr>
            <w:r w:rsidRPr="00D04245">
              <w:rPr>
                <w:sz w:val="20"/>
                <w:szCs w:val="20"/>
              </w:rPr>
              <w:t>Scheme 3-2: Subcarrier-level partial frequency sounding</w:t>
            </w:r>
          </w:p>
          <w:p w14:paraId="14E94AEC" w14:textId="77777777" w:rsidR="00D04245" w:rsidRPr="00D04245" w:rsidRDefault="00D04245" w:rsidP="00D04245">
            <w:pPr>
              <w:pStyle w:val="aff0"/>
              <w:widowControl w:val="0"/>
              <w:numPr>
                <w:ilvl w:val="0"/>
                <w:numId w:val="22"/>
              </w:numPr>
              <w:adjustRightInd w:val="0"/>
              <w:snapToGrid w:val="0"/>
              <w:spacing w:after="0" w:line="240" w:lineRule="auto"/>
              <w:jc w:val="both"/>
              <w:rPr>
                <w:sz w:val="20"/>
                <w:szCs w:val="20"/>
              </w:rPr>
            </w:pPr>
            <w:r w:rsidRPr="00D04245">
              <w:rPr>
                <w:sz w:val="20"/>
                <w:szCs w:val="20"/>
              </w:rPr>
              <w:t>Scheme 3-3: Subband-level partial frequency sounding</w:t>
            </w:r>
          </w:p>
          <w:p w14:paraId="54EC0531" w14:textId="77777777" w:rsidR="00D04245" w:rsidRPr="00D04245" w:rsidRDefault="00D04245" w:rsidP="00D04245">
            <w:pPr>
              <w:pStyle w:val="aff0"/>
              <w:widowControl w:val="0"/>
              <w:numPr>
                <w:ilvl w:val="0"/>
                <w:numId w:val="22"/>
              </w:numPr>
              <w:adjustRightInd w:val="0"/>
              <w:snapToGrid w:val="0"/>
              <w:spacing w:after="0" w:line="240" w:lineRule="auto"/>
              <w:jc w:val="both"/>
              <w:rPr>
                <w:sz w:val="20"/>
                <w:szCs w:val="20"/>
              </w:rPr>
            </w:pPr>
            <w:r w:rsidRPr="00D04245">
              <w:rPr>
                <w:sz w:val="20"/>
                <w:szCs w:val="20"/>
              </w:rPr>
              <w:t xml:space="preserve">Scheme 3-4: Partial-frequency sounding schemes assisted with CSI-RS, where SRS is transmitted in a subset of RBs </w:t>
            </w:r>
            <w:r w:rsidRPr="00D04245">
              <w:rPr>
                <w:rFonts w:hint="eastAsia"/>
                <w:sz w:val="20"/>
                <w:szCs w:val="20"/>
              </w:rPr>
              <w:t>of</w:t>
            </w:r>
            <w:r w:rsidRPr="00D04245">
              <w:rPr>
                <w:sz w:val="20"/>
                <w:szCs w:val="20"/>
              </w:rPr>
              <w:t xml:space="preserve"> the original SRS frequency resource</w:t>
            </w:r>
          </w:p>
          <w:p w14:paraId="7D90113F" w14:textId="77777777" w:rsidR="00D04245" w:rsidRPr="00D04245" w:rsidRDefault="00D04245" w:rsidP="00D04245">
            <w:pPr>
              <w:pStyle w:val="aff0"/>
              <w:widowControl w:val="0"/>
              <w:numPr>
                <w:ilvl w:val="0"/>
                <w:numId w:val="22"/>
              </w:numPr>
              <w:adjustRightInd w:val="0"/>
              <w:snapToGrid w:val="0"/>
              <w:spacing w:after="0" w:line="240" w:lineRule="auto"/>
              <w:jc w:val="both"/>
              <w:rPr>
                <w:sz w:val="20"/>
                <w:szCs w:val="20"/>
              </w:rPr>
            </w:pPr>
            <w:r w:rsidRPr="00D04245">
              <w:rPr>
                <w:sz w:val="20"/>
                <w:szCs w:val="20"/>
              </w:rPr>
              <w:t>Scheme 3-5: Dynamic change of SRS bandwidth with RB-level subband size scaling</w:t>
            </w:r>
          </w:p>
          <w:p w14:paraId="1AF2A609" w14:textId="77777777" w:rsidR="00D04245" w:rsidRPr="00D04245" w:rsidRDefault="00D04245" w:rsidP="00D04245">
            <w:pPr>
              <w:pStyle w:val="aff0"/>
              <w:widowControl w:val="0"/>
              <w:numPr>
                <w:ilvl w:val="0"/>
                <w:numId w:val="22"/>
              </w:numPr>
              <w:adjustRightInd w:val="0"/>
              <w:snapToGrid w:val="0"/>
              <w:spacing w:after="0" w:line="240" w:lineRule="auto"/>
              <w:jc w:val="both"/>
              <w:rPr>
                <w:sz w:val="20"/>
                <w:szCs w:val="20"/>
              </w:rPr>
            </w:pPr>
            <w:r w:rsidRPr="00D04245">
              <w:rPr>
                <w:sz w:val="20"/>
                <w:szCs w:val="20"/>
              </w:rPr>
              <w:t>Note: Consider issues like gNB receiver complexity,</w:t>
            </w:r>
            <w:r w:rsidRPr="00D04245" w:rsidDel="00B419B1">
              <w:rPr>
                <w:sz w:val="20"/>
                <w:szCs w:val="20"/>
              </w:rPr>
              <w:t xml:space="preserve"> </w:t>
            </w:r>
            <w:r w:rsidRPr="00D04245">
              <w:rPr>
                <w:sz w:val="20"/>
                <w:szCs w:val="20"/>
              </w:rPr>
              <w:t xml:space="preserve"> PAPR, etc., with above schemes</w:t>
            </w:r>
          </w:p>
          <w:p w14:paraId="69D85C64" w14:textId="77777777" w:rsidR="00D04245" w:rsidRPr="00D04245" w:rsidRDefault="00D04245" w:rsidP="00D04245">
            <w:pPr>
              <w:pStyle w:val="aff0"/>
              <w:widowControl w:val="0"/>
              <w:numPr>
                <w:ilvl w:val="0"/>
                <w:numId w:val="22"/>
              </w:numPr>
              <w:adjustRightInd w:val="0"/>
              <w:snapToGrid w:val="0"/>
              <w:spacing w:after="0" w:line="240" w:lineRule="auto"/>
              <w:jc w:val="both"/>
              <w:rPr>
                <w:sz w:val="20"/>
                <w:szCs w:val="20"/>
              </w:rPr>
            </w:pPr>
            <w:r w:rsidRPr="00D04245">
              <w:rPr>
                <w:sz w:val="20"/>
                <w:szCs w:val="20"/>
              </w:rPr>
              <w:t>Note: Joint operation between Class 2 and Class 3 schemes can be considered</w:t>
            </w:r>
          </w:p>
          <w:p w14:paraId="60A22F18" w14:textId="77777777" w:rsidR="00D660AA" w:rsidRPr="00D660AA" w:rsidRDefault="00D660AA" w:rsidP="00D660AA">
            <w:pPr>
              <w:adjustRightInd w:val="0"/>
              <w:snapToGrid w:val="0"/>
              <w:spacing w:after="0" w:line="240" w:lineRule="auto"/>
              <w:rPr>
                <w:b/>
                <w:sz w:val="20"/>
                <w:szCs w:val="20"/>
              </w:rPr>
            </w:pPr>
            <w:r w:rsidRPr="00D660AA">
              <w:rPr>
                <w:b/>
                <w:sz w:val="20"/>
                <w:szCs w:val="20"/>
              </w:rPr>
              <w:t>Agreement</w:t>
            </w:r>
          </w:p>
          <w:p w14:paraId="085B8801" w14:textId="77777777" w:rsidR="00E55E34" w:rsidRDefault="00D660AA" w:rsidP="00D660AA">
            <w:pPr>
              <w:widowControl w:val="0"/>
              <w:adjustRightInd w:val="0"/>
              <w:snapToGrid w:val="0"/>
              <w:spacing w:after="0" w:line="240" w:lineRule="auto"/>
              <w:jc w:val="both"/>
              <w:rPr>
                <w:rFonts w:eastAsia="Malgun Gothic"/>
                <w:sz w:val="20"/>
                <w:szCs w:val="20"/>
              </w:rPr>
            </w:pPr>
            <w:r w:rsidRPr="00D660AA">
              <w:rPr>
                <w:rFonts w:eastAsia="Malgun Gothic"/>
                <w:sz w:val="20"/>
                <w:szCs w:val="20"/>
              </w:rPr>
              <w:t>For antenna switching up to 8Rx, support SRS resource configurations for {1T6R, 1T8R, 2T6R, 2T8R, [4T6R], 4T8R}.</w:t>
            </w:r>
          </w:p>
          <w:p w14:paraId="5475E1A4" w14:textId="131956B0" w:rsidR="009A5E5B" w:rsidRPr="00D660AA" w:rsidRDefault="009A5E5B" w:rsidP="00D660AA">
            <w:pPr>
              <w:widowControl w:val="0"/>
              <w:adjustRightInd w:val="0"/>
              <w:snapToGrid w:val="0"/>
              <w:spacing w:after="0" w:line="240" w:lineRule="auto"/>
              <w:jc w:val="both"/>
              <w:rPr>
                <w:rFonts w:eastAsia="微软雅黑"/>
                <w:iCs/>
                <w:szCs w:val="20"/>
              </w:rPr>
            </w:pPr>
          </w:p>
        </w:tc>
      </w:tr>
    </w:tbl>
    <w:p w14:paraId="3D6892B7" w14:textId="77777777" w:rsidR="008A23BD" w:rsidRDefault="008A23BD">
      <w:pPr>
        <w:widowControl w:val="0"/>
        <w:snapToGrid w:val="0"/>
        <w:spacing w:before="120" w:after="120" w:line="240" w:lineRule="auto"/>
        <w:jc w:val="both"/>
        <w:rPr>
          <w:rFonts w:eastAsia="微软雅黑"/>
          <w:sz w:val="20"/>
          <w:szCs w:val="20"/>
        </w:rPr>
      </w:pPr>
    </w:p>
    <w:p w14:paraId="6FD14993" w14:textId="77777777" w:rsidR="008A23BD" w:rsidRDefault="00A93A50">
      <w:pPr>
        <w:pStyle w:val="1"/>
        <w:numPr>
          <w:ilvl w:val="0"/>
          <w:numId w:val="2"/>
        </w:numPr>
        <w:tabs>
          <w:tab w:val="clear" w:pos="432"/>
        </w:tabs>
        <w:snapToGrid w:val="0"/>
        <w:spacing w:before="120" w:after="120"/>
        <w:ind w:left="431" w:hanging="431"/>
        <w:rPr>
          <w:sz w:val="28"/>
          <w:lang w:val="en-US"/>
        </w:rPr>
      </w:pPr>
      <w:r>
        <w:rPr>
          <w:sz w:val="28"/>
          <w:lang w:val="en-US"/>
        </w:rPr>
        <w:t>References</w:t>
      </w:r>
    </w:p>
    <w:p w14:paraId="4B00771A" w14:textId="77777777" w:rsidR="008A23BD" w:rsidRDefault="00A93A50">
      <w:pPr>
        <w:pStyle w:val="NoSpacing1"/>
        <w:snapToGrid w:val="0"/>
        <w:rPr>
          <w:bCs/>
          <w:sz w:val="20"/>
          <w:szCs w:val="20"/>
        </w:rPr>
      </w:pPr>
      <w:r>
        <w:rPr>
          <w:bCs/>
          <w:sz w:val="20"/>
          <w:szCs w:val="20"/>
        </w:rPr>
        <w:t>[1] RP-193133, New WID: Further enhancements on MIMO for NR, Samsung</w:t>
      </w:r>
    </w:p>
    <w:p w14:paraId="6BE5ED18" w14:textId="77777777" w:rsidR="008A23BD" w:rsidRDefault="00A93A50">
      <w:pPr>
        <w:pStyle w:val="NoSpacing1"/>
        <w:snapToGrid w:val="0"/>
        <w:rPr>
          <w:bCs/>
          <w:sz w:val="20"/>
          <w:szCs w:val="20"/>
          <w:lang w:val="en-GB"/>
        </w:rPr>
      </w:pPr>
      <w:r>
        <w:rPr>
          <w:bCs/>
          <w:sz w:val="20"/>
          <w:szCs w:val="20"/>
        </w:rPr>
        <w:t xml:space="preserve">[2] </w:t>
      </w:r>
      <w:r>
        <w:rPr>
          <w:bCs/>
          <w:sz w:val="20"/>
          <w:szCs w:val="20"/>
          <w:lang w:val="en-GB"/>
        </w:rPr>
        <w:t>R1-2007544, Enhancements on SRS flexibility, coverage and capacity, FUTUREWEI</w:t>
      </w:r>
    </w:p>
    <w:p w14:paraId="6EC5AAF3" w14:textId="77777777" w:rsidR="008A23BD" w:rsidRDefault="00A93A50">
      <w:pPr>
        <w:pStyle w:val="NoSpacing1"/>
        <w:snapToGrid w:val="0"/>
        <w:rPr>
          <w:bCs/>
          <w:sz w:val="20"/>
          <w:szCs w:val="20"/>
          <w:lang w:val="en-GB"/>
        </w:rPr>
      </w:pPr>
      <w:r>
        <w:rPr>
          <w:bCs/>
          <w:sz w:val="20"/>
          <w:szCs w:val="20"/>
          <w:lang w:val="en-GB"/>
        </w:rPr>
        <w:lastRenderedPageBreak/>
        <w:t>[4] R1-2007591, Discussion on SRS enhancements for Rel-17, Huawei, HiSilicon</w:t>
      </w:r>
    </w:p>
    <w:p w14:paraId="303C2896" w14:textId="77777777" w:rsidR="008A23BD" w:rsidRDefault="00A93A50">
      <w:pPr>
        <w:pStyle w:val="NoSpacing1"/>
        <w:snapToGrid w:val="0"/>
        <w:rPr>
          <w:bCs/>
          <w:sz w:val="20"/>
          <w:szCs w:val="20"/>
          <w:lang w:val="en-GB"/>
        </w:rPr>
      </w:pPr>
      <w:r>
        <w:rPr>
          <w:bCs/>
          <w:sz w:val="20"/>
          <w:szCs w:val="20"/>
          <w:lang w:val="en-GB"/>
        </w:rPr>
        <w:t>[5] R1-2007631, Discussion on SRS Enhancements, InterDigital, Inc.</w:t>
      </w:r>
    </w:p>
    <w:p w14:paraId="0EEDC329" w14:textId="77777777" w:rsidR="008A23BD" w:rsidRDefault="00A93A50">
      <w:pPr>
        <w:pStyle w:val="NoSpacing1"/>
        <w:snapToGrid w:val="0"/>
        <w:rPr>
          <w:bCs/>
          <w:sz w:val="20"/>
          <w:szCs w:val="20"/>
          <w:lang w:val="en-GB"/>
        </w:rPr>
      </w:pPr>
      <w:r>
        <w:rPr>
          <w:bCs/>
          <w:sz w:val="20"/>
          <w:szCs w:val="20"/>
          <w:lang w:val="en-GB"/>
        </w:rPr>
        <w:t>[6] R1-2007649, Further discussion on SRS enhancement, vivo</w:t>
      </w:r>
    </w:p>
    <w:p w14:paraId="5264A601" w14:textId="77777777" w:rsidR="008A23BD" w:rsidRDefault="00A93A50">
      <w:pPr>
        <w:pStyle w:val="NoSpacing1"/>
        <w:snapToGrid w:val="0"/>
        <w:rPr>
          <w:bCs/>
          <w:sz w:val="20"/>
          <w:szCs w:val="20"/>
          <w:lang w:val="en-GB"/>
        </w:rPr>
      </w:pPr>
      <w:r>
        <w:rPr>
          <w:bCs/>
          <w:sz w:val="20"/>
          <w:szCs w:val="20"/>
          <w:lang w:val="en-GB"/>
        </w:rPr>
        <w:t>[7] R1-2007768, Enhancements on SRS flexibility, coverage and capacity, ZTE</w:t>
      </w:r>
    </w:p>
    <w:p w14:paraId="7A415159" w14:textId="77777777" w:rsidR="008A23BD" w:rsidRDefault="00A93A50">
      <w:pPr>
        <w:pStyle w:val="NoSpacing1"/>
        <w:snapToGrid w:val="0"/>
        <w:rPr>
          <w:bCs/>
          <w:sz w:val="20"/>
          <w:szCs w:val="20"/>
          <w:lang w:val="en-GB"/>
        </w:rPr>
      </w:pPr>
      <w:r>
        <w:rPr>
          <w:bCs/>
          <w:sz w:val="20"/>
          <w:szCs w:val="20"/>
          <w:lang w:val="en-GB"/>
        </w:rPr>
        <w:t>[8] R1-2007829, On enhancements on SRS flexibility, coverage and capacity, CATT</w:t>
      </w:r>
    </w:p>
    <w:p w14:paraId="36DAAD22" w14:textId="77777777" w:rsidR="008A23BD" w:rsidRDefault="00A93A50">
      <w:pPr>
        <w:pStyle w:val="NoSpacing1"/>
        <w:snapToGrid w:val="0"/>
        <w:rPr>
          <w:bCs/>
          <w:sz w:val="20"/>
          <w:szCs w:val="20"/>
          <w:lang w:val="en-GB"/>
        </w:rPr>
      </w:pPr>
      <w:r>
        <w:rPr>
          <w:bCs/>
          <w:sz w:val="20"/>
          <w:szCs w:val="20"/>
          <w:lang w:val="en-GB"/>
        </w:rPr>
        <w:t>[9] R1-2008005, Enhancements on SRS flexibility, coverage and capacity, CMCC</w:t>
      </w:r>
    </w:p>
    <w:p w14:paraId="7E30B71B" w14:textId="77777777" w:rsidR="008A23BD" w:rsidRDefault="00A93A50">
      <w:pPr>
        <w:pStyle w:val="NoSpacing1"/>
        <w:snapToGrid w:val="0"/>
        <w:rPr>
          <w:bCs/>
          <w:sz w:val="20"/>
          <w:szCs w:val="20"/>
          <w:lang w:val="en-GB"/>
        </w:rPr>
      </w:pPr>
      <w:r>
        <w:rPr>
          <w:bCs/>
          <w:sz w:val="20"/>
          <w:szCs w:val="20"/>
          <w:lang w:val="en-GB"/>
        </w:rPr>
        <w:t>[10] R1-2008153, Enhancements on SRS, Samsung</w:t>
      </w:r>
    </w:p>
    <w:p w14:paraId="2DED8B22" w14:textId="77777777" w:rsidR="008A23BD" w:rsidRDefault="00A93A50">
      <w:pPr>
        <w:pStyle w:val="NoSpacing1"/>
        <w:snapToGrid w:val="0"/>
        <w:rPr>
          <w:bCs/>
          <w:sz w:val="20"/>
          <w:szCs w:val="20"/>
          <w:lang w:val="en-GB"/>
        </w:rPr>
      </w:pPr>
      <w:r>
        <w:rPr>
          <w:bCs/>
          <w:sz w:val="20"/>
          <w:szCs w:val="20"/>
          <w:lang w:val="en-GB"/>
        </w:rPr>
        <w:t>[11] R1-2008222, Enhancements on SRS flexibility, coverage and capacity, OPPO</w:t>
      </w:r>
    </w:p>
    <w:p w14:paraId="0CFF68CD" w14:textId="77777777" w:rsidR="008A23BD" w:rsidRDefault="00A93A50">
      <w:pPr>
        <w:pStyle w:val="NoSpacing1"/>
        <w:snapToGrid w:val="0"/>
        <w:rPr>
          <w:bCs/>
          <w:sz w:val="20"/>
          <w:szCs w:val="20"/>
          <w:lang w:val="en-GB"/>
        </w:rPr>
      </w:pPr>
      <w:r>
        <w:rPr>
          <w:bCs/>
          <w:sz w:val="20"/>
          <w:szCs w:val="20"/>
          <w:lang w:val="en-GB"/>
        </w:rPr>
        <w:t>[12] R1-2008351, Considerations on SRS flexibility, coverage and capacity, Sony</w:t>
      </w:r>
    </w:p>
    <w:p w14:paraId="3D6444F5" w14:textId="77777777" w:rsidR="008A23BD" w:rsidRDefault="00A93A50">
      <w:pPr>
        <w:pStyle w:val="NoSpacing1"/>
        <w:snapToGrid w:val="0"/>
        <w:rPr>
          <w:bCs/>
          <w:sz w:val="20"/>
          <w:szCs w:val="20"/>
          <w:lang w:val="en-GB"/>
        </w:rPr>
      </w:pPr>
      <w:r>
        <w:rPr>
          <w:bCs/>
          <w:sz w:val="20"/>
          <w:szCs w:val="20"/>
          <w:lang w:val="en-GB"/>
        </w:rPr>
        <w:t>[13] R1-2008443, Views on Rel-17 SRS enhancement, Apple</w:t>
      </w:r>
    </w:p>
    <w:p w14:paraId="4AB64598" w14:textId="77777777" w:rsidR="008A23BD" w:rsidRDefault="00A93A50">
      <w:pPr>
        <w:pStyle w:val="NoSpacing1"/>
        <w:snapToGrid w:val="0"/>
        <w:rPr>
          <w:bCs/>
          <w:sz w:val="20"/>
          <w:szCs w:val="20"/>
          <w:lang w:val="en-GB"/>
        </w:rPr>
      </w:pPr>
      <w:r>
        <w:rPr>
          <w:bCs/>
          <w:sz w:val="20"/>
          <w:szCs w:val="20"/>
          <w:lang w:val="en-GB"/>
        </w:rPr>
        <w:t>[14] R1-2008578, Enhancements on SRS flexibility, coverage and capacity, LG Electronics</w:t>
      </w:r>
    </w:p>
    <w:p w14:paraId="4D98A2D9" w14:textId="77777777" w:rsidR="008A23BD" w:rsidRDefault="00A93A50">
      <w:pPr>
        <w:pStyle w:val="NoSpacing1"/>
        <w:snapToGrid w:val="0"/>
        <w:rPr>
          <w:bCs/>
          <w:sz w:val="20"/>
          <w:szCs w:val="20"/>
          <w:lang w:val="en-GB"/>
        </w:rPr>
      </w:pPr>
      <w:r>
        <w:rPr>
          <w:bCs/>
          <w:sz w:val="20"/>
          <w:szCs w:val="20"/>
          <w:lang w:val="en-GB"/>
        </w:rPr>
        <w:t>[15] R1-2008900, Enhancements on SRS for coverage and capacity, Fraunhofer IIS, Fraunhofer HHI</w:t>
      </w:r>
    </w:p>
    <w:p w14:paraId="73AC355F" w14:textId="77777777" w:rsidR="008A23BD" w:rsidRDefault="00A93A50">
      <w:pPr>
        <w:pStyle w:val="NoSpacing1"/>
        <w:snapToGrid w:val="0"/>
        <w:rPr>
          <w:bCs/>
          <w:sz w:val="20"/>
          <w:szCs w:val="20"/>
          <w:lang w:val="en-GB"/>
        </w:rPr>
      </w:pPr>
      <w:r>
        <w:rPr>
          <w:bCs/>
          <w:sz w:val="20"/>
          <w:szCs w:val="20"/>
          <w:lang w:val="en-GB"/>
        </w:rPr>
        <w:t>[16] R1-2008908, Enhancements on SRS flexibility, coverage and capacity, Nokia, Nokia Shanghai Bell</w:t>
      </w:r>
    </w:p>
    <w:p w14:paraId="308875D9" w14:textId="77777777" w:rsidR="008A23BD" w:rsidRDefault="00A93A50">
      <w:pPr>
        <w:pStyle w:val="NoSpacing1"/>
        <w:snapToGrid w:val="0"/>
        <w:rPr>
          <w:bCs/>
          <w:sz w:val="20"/>
          <w:szCs w:val="20"/>
          <w:lang w:val="en-GB"/>
        </w:rPr>
      </w:pPr>
      <w:r>
        <w:rPr>
          <w:bCs/>
          <w:sz w:val="20"/>
          <w:szCs w:val="20"/>
          <w:lang w:val="en-GB"/>
        </w:rPr>
        <w:t>[17] R1-2008914, Enhancements on SRS, Lenovo, Motorola Mobility</w:t>
      </w:r>
    </w:p>
    <w:p w14:paraId="7E1DD4E1" w14:textId="77777777" w:rsidR="008A23BD" w:rsidRDefault="00A93A50">
      <w:pPr>
        <w:pStyle w:val="NoSpacing1"/>
        <w:snapToGrid w:val="0"/>
        <w:rPr>
          <w:bCs/>
          <w:sz w:val="20"/>
          <w:szCs w:val="20"/>
          <w:lang w:val="en-GB"/>
        </w:rPr>
      </w:pPr>
      <w:r>
        <w:rPr>
          <w:bCs/>
          <w:sz w:val="20"/>
          <w:szCs w:val="20"/>
          <w:lang w:val="en-GB"/>
        </w:rPr>
        <w:t>[18] R1-2008948, Discussion on SRS enhancement, NEC</w:t>
      </w:r>
    </w:p>
    <w:p w14:paraId="597CADC7" w14:textId="77777777" w:rsidR="008A23BD" w:rsidRDefault="00A93A50">
      <w:pPr>
        <w:pStyle w:val="NoSpacing1"/>
        <w:snapToGrid w:val="0"/>
        <w:rPr>
          <w:bCs/>
          <w:sz w:val="20"/>
          <w:szCs w:val="20"/>
          <w:lang w:val="en-GB"/>
        </w:rPr>
      </w:pPr>
      <w:r>
        <w:rPr>
          <w:bCs/>
          <w:sz w:val="20"/>
          <w:szCs w:val="20"/>
          <w:lang w:val="en-GB"/>
        </w:rPr>
        <w:t>[19] R1-2008959, Enhancements on SRS flexibility, coverage and capacity, MediaTek Inc.</w:t>
      </w:r>
    </w:p>
    <w:p w14:paraId="1F2396D1" w14:textId="77777777" w:rsidR="008A23BD" w:rsidRDefault="00A93A50">
      <w:pPr>
        <w:pStyle w:val="NoSpacing1"/>
        <w:snapToGrid w:val="0"/>
        <w:rPr>
          <w:bCs/>
          <w:sz w:val="20"/>
          <w:szCs w:val="20"/>
          <w:lang w:val="en-GB"/>
        </w:rPr>
      </w:pPr>
      <w:r>
        <w:rPr>
          <w:bCs/>
          <w:sz w:val="20"/>
          <w:szCs w:val="20"/>
          <w:lang w:val="en-GB"/>
        </w:rPr>
        <w:t>[20] R1-2008982, Discussion on SRS enhancements, Intel Corporation</w:t>
      </w:r>
    </w:p>
    <w:p w14:paraId="335D9C81" w14:textId="77777777" w:rsidR="008A23BD" w:rsidRDefault="00A93A50">
      <w:pPr>
        <w:pStyle w:val="NoSpacing1"/>
        <w:snapToGrid w:val="0"/>
        <w:rPr>
          <w:bCs/>
          <w:sz w:val="20"/>
          <w:szCs w:val="20"/>
          <w:lang w:val="en-GB"/>
        </w:rPr>
      </w:pPr>
      <w:r>
        <w:rPr>
          <w:bCs/>
          <w:sz w:val="20"/>
          <w:szCs w:val="20"/>
          <w:lang w:val="en-GB"/>
        </w:rPr>
        <w:t>[21] R1-2009031, Discussion on SRS enhancements, Xiaomi</w:t>
      </w:r>
    </w:p>
    <w:p w14:paraId="2949CCC4" w14:textId="77777777" w:rsidR="008A23BD" w:rsidRDefault="00A93A50">
      <w:pPr>
        <w:pStyle w:val="NoSpacing1"/>
        <w:snapToGrid w:val="0"/>
        <w:rPr>
          <w:bCs/>
          <w:sz w:val="20"/>
          <w:szCs w:val="20"/>
          <w:lang w:val="en-GB"/>
        </w:rPr>
      </w:pPr>
      <w:r>
        <w:rPr>
          <w:bCs/>
          <w:sz w:val="20"/>
          <w:szCs w:val="20"/>
          <w:lang w:val="en-GB"/>
        </w:rPr>
        <w:t>[22] R1-2009131, Enhancements on SRS, Sharp</w:t>
      </w:r>
    </w:p>
    <w:p w14:paraId="0F41551F" w14:textId="77777777" w:rsidR="008A23BD" w:rsidRDefault="00A93A50">
      <w:pPr>
        <w:pStyle w:val="NoSpacing1"/>
        <w:snapToGrid w:val="0"/>
        <w:rPr>
          <w:bCs/>
          <w:sz w:val="20"/>
          <w:szCs w:val="20"/>
          <w:lang w:val="en-GB"/>
        </w:rPr>
      </w:pPr>
      <w:r>
        <w:rPr>
          <w:bCs/>
          <w:sz w:val="20"/>
          <w:szCs w:val="20"/>
          <w:lang w:val="en-GB"/>
        </w:rPr>
        <w:t>[23] R1-2009146, Considerations on SRS enhancement, Spreadtrum Communications</w:t>
      </w:r>
    </w:p>
    <w:p w14:paraId="586B388A" w14:textId="77777777" w:rsidR="008A23BD" w:rsidRDefault="00A93A50">
      <w:pPr>
        <w:pStyle w:val="NoSpacing1"/>
        <w:snapToGrid w:val="0"/>
        <w:rPr>
          <w:bCs/>
          <w:sz w:val="20"/>
          <w:szCs w:val="20"/>
          <w:lang w:val="en-GB"/>
        </w:rPr>
      </w:pPr>
      <w:r>
        <w:rPr>
          <w:bCs/>
          <w:sz w:val="20"/>
          <w:szCs w:val="20"/>
          <w:lang w:val="en-GB"/>
        </w:rPr>
        <w:t>[24] R1-2009179, Discussion on SRS enhancement, NTT DOCOMO, INC.</w:t>
      </w:r>
    </w:p>
    <w:p w14:paraId="2464DB67" w14:textId="77777777" w:rsidR="008A23BD" w:rsidRDefault="00A93A50">
      <w:pPr>
        <w:pStyle w:val="NoSpacing1"/>
        <w:snapToGrid w:val="0"/>
        <w:rPr>
          <w:bCs/>
          <w:sz w:val="20"/>
          <w:szCs w:val="20"/>
          <w:lang w:val="en-GB"/>
        </w:rPr>
      </w:pPr>
      <w:r>
        <w:rPr>
          <w:bCs/>
          <w:sz w:val="20"/>
          <w:szCs w:val="20"/>
          <w:lang w:val="en-GB"/>
        </w:rPr>
        <w:t>[25] R1-2009211, SRS Performance and Potential Enhancements, Ericsson LM</w:t>
      </w:r>
    </w:p>
    <w:p w14:paraId="4C41CD04" w14:textId="77777777" w:rsidR="008A23BD" w:rsidRDefault="00A93A50">
      <w:pPr>
        <w:pStyle w:val="NoSpacing1"/>
        <w:snapToGrid w:val="0"/>
        <w:rPr>
          <w:bCs/>
          <w:sz w:val="20"/>
          <w:szCs w:val="20"/>
          <w:lang w:val="en-GB"/>
        </w:rPr>
      </w:pPr>
      <w:r>
        <w:rPr>
          <w:bCs/>
          <w:sz w:val="20"/>
          <w:szCs w:val="20"/>
          <w:lang w:val="en-GB"/>
        </w:rPr>
        <w:t>[26] R1-2009255, Enhancements on SRS flexibility, coverage and capacity, Qualcomm Incorporated</w:t>
      </w:r>
    </w:p>
    <w:p w14:paraId="1363010D" w14:textId="77777777" w:rsidR="008A23BD" w:rsidRDefault="00A93A50">
      <w:pPr>
        <w:pStyle w:val="NoSpacing1"/>
        <w:snapToGrid w:val="0"/>
        <w:rPr>
          <w:bCs/>
          <w:sz w:val="20"/>
          <w:szCs w:val="20"/>
          <w:lang w:val="en-GB"/>
        </w:rPr>
      </w:pPr>
      <w:r>
        <w:rPr>
          <w:bCs/>
          <w:sz w:val="20"/>
          <w:szCs w:val="20"/>
          <w:lang w:val="en-GB"/>
        </w:rPr>
        <w:t>[27] R1-2009286, Discussion on enhancement of SRS in Rel. 17 further enhanced MIMO, CEWiT</w:t>
      </w:r>
    </w:p>
    <w:p w14:paraId="582C0718" w14:textId="77777777" w:rsidR="008A23BD" w:rsidRDefault="008A23BD">
      <w:pPr>
        <w:pStyle w:val="NoSpacing1"/>
        <w:snapToGrid w:val="0"/>
      </w:pPr>
    </w:p>
    <w:sectPr w:rsidR="008A23BD">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7F4C2" w14:textId="77777777" w:rsidR="00CA1F9E" w:rsidRDefault="00CA1F9E" w:rsidP="00DD1D10">
      <w:pPr>
        <w:spacing w:after="0" w:line="240" w:lineRule="auto"/>
      </w:pPr>
      <w:r>
        <w:separator/>
      </w:r>
    </w:p>
  </w:endnote>
  <w:endnote w:type="continuationSeparator" w:id="0">
    <w:p w14:paraId="256C0D1E" w14:textId="77777777" w:rsidR="00CA1F9E" w:rsidRDefault="00CA1F9E" w:rsidP="00DD1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Liberation Sans">
    <w:altName w:val="Arial"/>
    <w:charset w:val="01"/>
    <w:family w:val="swiss"/>
    <w:pitch w:val="default"/>
  </w:font>
  <w:font w:name="Noto Sans CJK SC Regular">
    <w:charset w:val="00"/>
    <w:family w:val="roman"/>
    <w:pitch w:val="default"/>
  </w:font>
  <w:font w:name="Lohit Devanagari">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8D3E0" w14:textId="77777777" w:rsidR="00CA1F9E" w:rsidRDefault="00CA1F9E" w:rsidP="00DD1D10">
      <w:pPr>
        <w:spacing w:after="0" w:line="240" w:lineRule="auto"/>
      </w:pPr>
      <w:r>
        <w:separator/>
      </w:r>
    </w:p>
  </w:footnote>
  <w:footnote w:type="continuationSeparator" w:id="0">
    <w:p w14:paraId="418ED5C6" w14:textId="77777777" w:rsidR="00CA1F9E" w:rsidRDefault="00CA1F9E" w:rsidP="00DD1D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F6AFB"/>
    <w:multiLevelType w:val="multilevel"/>
    <w:tmpl w:val="C5D8ACD4"/>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nsid w:val="02D42F84"/>
    <w:multiLevelType w:val="hybridMultilevel"/>
    <w:tmpl w:val="24BC9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936CC"/>
    <w:multiLevelType w:val="multilevel"/>
    <w:tmpl w:val="E00CB70E"/>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nsid w:val="07DC31FD"/>
    <w:multiLevelType w:val="hybridMultilevel"/>
    <w:tmpl w:val="68D418AE"/>
    <w:lvl w:ilvl="0" w:tplc="AD0877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7792F"/>
    <w:multiLevelType w:val="multilevel"/>
    <w:tmpl w:val="C608B2AA"/>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abstractNum w:abstractNumId="5">
    <w:nsid w:val="0AE51920"/>
    <w:multiLevelType w:val="multilevel"/>
    <w:tmpl w:val="1766E532"/>
    <w:lvl w:ilvl="0">
      <w:start w:val="1"/>
      <w:numFmt w:val="bullet"/>
      <w:lvlText w:val=""/>
      <w:lvlJc w:val="left"/>
      <w:pPr>
        <w:ind w:left="1140" w:hanging="420"/>
      </w:pPr>
      <w:rPr>
        <w:rFonts w:ascii="Wingdings" w:hAnsi="Wingdings" w:cs="Wingdings" w:hint="default"/>
        <w:sz w:val="20"/>
      </w:rPr>
    </w:lvl>
    <w:lvl w:ilvl="1">
      <w:start w:val="1"/>
      <w:numFmt w:val="bullet"/>
      <w:lvlText w:val=""/>
      <w:lvlJc w:val="left"/>
      <w:pPr>
        <w:ind w:left="1560" w:hanging="420"/>
      </w:pPr>
      <w:rPr>
        <w:rFonts w:ascii="Wingdings" w:hAnsi="Wingdings" w:cs="Wingdings"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6">
    <w:nsid w:val="0C69534B"/>
    <w:multiLevelType w:val="multilevel"/>
    <w:tmpl w:val="6F28BD7E"/>
    <w:lvl w:ilvl="0">
      <w:start w:val="1"/>
      <w:numFmt w:val="bullet"/>
      <w:lvlText w:val=""/>
      <w:lvlJc w:val="left"/>
      <w:pPr>
        <w:ind w:left="720" w:hanging="360"/>
      </w:pPr>
      <w:rPr>
        <w:rFonts w:ascii="Wingdings" w:hAnsi="Wingdings" w:cs="Wingdings" w:hint="default"/>
        <w:sz w:val="20"/>
      </w:rPr>
    </w:lvl>
    <w:lvl w:ilvl="1">
      <w:start w:val="1"/>
      <w:numFmt w:val="bullet"/>
      <w:lvlText w:val=""/>
      <w:lvlJc w:val="left"/>
      <w:pPr>
        <w:ind w:left="1200" w:hanging="420"/>
      </w:pPr>
      <w:rPr>
        <w:rFonts w:ascii="Wingdings" w:hAnsi="Wingdings" w:cs="Wingdings" w:hint="default"/>
      </w:rPr>
    </w:lvl>
    <w:lvl w:ilvl="2">
      <w:start w:val="1"/>
      <w:numFmt w:val="bullet"/>
      <w:lvlText w:val=""/>
      <w:lvlJc w:val="left"/>
      <w:pPr>
        <w:ind w:left="1620" w:hanging="420"/>
      </w:pPr>
      <w:rPr>
        <w:rFonts w:ascii="Wingdings" w:hAnsi="Wingdings" w:cs="Wingdings" w:hint="default"/>
      </w:rPr>
    </w:lvl>
    <w:lvl w:ilvl="3">
      <w:start w:val="1"/>
      <w:numFmt w:val="bullet"/>
      <w:lvlText w:val=""/>
      <w:lvlJc w:val="left"/>
      <w:pPr>
        <w:ind w:left="2040" w:hanging="420"/>
      </w:pPr>
      <w:rPr>
        <w:rFonts w:ascii="Wingdings" w:hAnsi="Wingdings" w:cs="Wingdings" w:hint="default"/>
      </w:rPr>
    </w:lvl>
    <w:lvl w:ilvl="4">
      <w:start w:val="1"/>
      <w:numFmt w:val="bullet"/>
      <w:lvlText w:val=""/>
      <w:lvlJc w:val="left"/>
      <w:pPr>
        <w:ind w:left="2460" w:hanging="420"/>
      </w:pPr>
      <w:rPr>
        <w:rFonts w:ascii="Wingdings" w:hAnsi="Wingdings" w:cs="Wingdings" w:hint="default"/>
      </w:rPr>
    </w:lvl>
    <w:lvl w:ilvl="5">
      <w:start w:val="1"/>
      <w:numFmt w:val="bullet"/>
      <w:lvlText w:val=""/>
      <w:lvlJc w:val="left"/>
      <w:pPr>
        <w:ind w:left="2880" w:hanging="420"/>
      </w:pPr>
      <w:rPr>
        <w:rFonts w:ascii="Wingdings" w:hAnsi="Wingdings" w:cs="Wingdings" w:hint="default"/>
      </w:rPr>
    </w:lvl>
    <w:lvl w:ilvl="6">
      <w:start w:val="1"/>
      <w:numFmt w:val="bullet"/>
      <w:lvlText w:val=""/>
      <w:lvlJc w:val="left"/>
      <w:pPr>
        <w:ind w:left="3300" w:hanging="420"/>
      </w:pPr>
      <w:rPr>
        <w:rFonts w:ascii="Wingdings" w:hAnsi="Wingdings" w:cs="Wingdings" w:hint="default"/>
      </w:rPr>
    </w:lvl>
    <w:lvl w:ilvl="7">
      <w:start w:val="1"/>
      <w:numFmt w:val="bullet"/>
      <w:lvlText w:val=""/>
      <w:lvlJc w:val="left"/>
      <w:pPr>
        <w:ind w:left="3720" w:hanging="420"/>
      </w:pPr>
      <w:rPr>
        <w:rFonts w:ascii="Wingdings" w:hAnsi="Wingdings" w:cs="Wingdings" w:hint="default"/>
      </w:rPr>
    </w:lvl>
    <w:lvl w:ilvl="8">
      <w:start w:val="1"/>
      <w:numFmt w:val="bullet"/>
      <w:lvlText w:val=""/>
      <w:lvlJc w:val="left"/>
      <w:pPr>
        <w:ind w:left="4140" w:hanging="420"/>
      </w:pPr>
      <w:rPr>
        <w:rFonts w:ascii="Wingdings" w:hAnsi="Wingdings" w:cs="Wingdings" w:hint="default"/>
      </w:rPr>
    </w:lvl>
  </w:abstractNum>
  <w:abstractNum w:abstractNumId="7">
    <w:nsid w:val="132E08EC"/>
    <w:multiLevelType w:val="multilevel"/>
    <w:tmpl w:val="E7BA779C"/>
    <w:lvl w:ilvl="0">
      <w:start w:val="1"/>
      <w:numFmt w:val="bullet"/>
      <w:lvlText w:val=""/>
      <w:lvlJc w:val="left"/>
      <w:pPr>
        <w:tabs>
          <w:tab w:val="num" w:pos="360"/>
        </w:tabs>
        <w:ind w:left="360" w:hanging="360"/>
      </w:pPr>
      <w:rPr>
        <w:rFonts w:ascii="Wingdings" w:hAnsi="Wingdings" w:cs="Wingding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13CC31B0"/>
    <w:multiLevelType w:val="multilevel"/>
    <w:tmpl w:val="CAE2F206"/>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63A70E9"/>
    <w:multiLevelType w:val="multilevel"/>
    <w:tmpl w:val="2C588384"/>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hint="default"/>
        <w:sz w:val="16"/>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nsid w:val="1A625DFC"/>
    <w:multiLevelType w:val="multilevel"/>
    <w:tmpl w:val="D180BC1E"/>
    <w:lvl w:ilvl="0">
      <w:start w:val="1"/>
      <w:numFmt w:val="bullet"/>
      <w:lvlText w:val=""/>
      <w:lvlJc w:val="left"/>
      <w:pPr>
        <w:ind w:left="780" w:hanging="420"/>
      </w:pPr>
      <w:rPr>
        <w:rFonts w:ascii="Wingdings" w:hAnsi="Wingdings" w:cs="Wingdings" w:hint="default"/>
        <w:sz w:val="20"/>
      </w:rPr>
    </w:lvl>
    <w:lvl w:ilvl="1">
      <w:start w:val="1"/>
      <w:numFmt w:val="bullet"/>
      <w:lvlText w:val=""/>
      <w:lvlJc w:val="left"/>
      <w:pPr>
        <w:ind w:left="1200" w:hanging="420"/>
      </w:pPr>
      <w:rPr>
        <w:rFonts w:ascii="Wingdings" w:hAnsi="Wingdings" w:cs="Wingdings" w:hint="default"/>
      </w:rPr>
    </w:lvl>
    <w:lvl w:ilvl="2">
      <w:start w:val="1"/>
      <w:numFmt w:val="bullet"/>
      <w:lvlText w:val=""/>
      <w:lvlJc w:val="left"/>
      <w:pPr>
        <w:ind w:left="1620" w:hanging="420"/>
      </w:pPr>
      <w:rPr>
        <w:rFonts w:ascii="Wingdings" w:hAnsi="Wingdings" w:cs="Wingdings" w:hint="default"/>
      </w:rPr>
    </w:lvl>
    <w:lvl w:ilvl="3">
      <w:start w:val="1"/>
      <w:numFmt w:val="bullet"/>
      <w:lvlText w:val=""/>
      <w:lvlJc w:val="left"/>
      <w:pPr>
        <w:ind w:left="2040" w:hanging="420"/>
      </w:pPr>
      <w:rPr>
        <w:rFonts w:ascii="Wingdings" w:hAnsi="Wingdings" w:cs="Wingdings" w:hint="default"/>
      </w:rPr>
    </w:lvl>
    <w:lvl w:ilvl="4">
      <w:start w:val="1"/>
      <w:numFmt w:val="bullet"/>
      <w:lvlText w:val=""/>
      <w:lvlJc w:val="left"/>
      <w:pPr>
        <w:ind w:left="2460" w:hanging="420"/>
      </w:pPr>
      <w:rPr>
        <w:rFonts w:ascii="Wingdings" w:hAnsi="Wingdings" w:cs="Wingdings" w:hint="default"/>
      </w:rPr>
    </w:lvl>
    <w:lvl w:ilvl="5">
      <w:start w:val="1"/>
      <w:numFmt w:val="bullet"/>
      <w:lvlText w:val=""/>
      <w:lvlJc w:val="left"/>
      <w:pPr>
        <w:ind w:left="2880" w:hanging="420"/>
      </w:pPr>
      <w:rPr>
        <w:rFonts w:ascii="Wingdings" w:hAnsi="Wingdings" w:cs="Wingdings" w:hint="default"/>
      </w:rPr>
    </w:lvl>
    <w:lvl w:ilvl="6">
      <w:start w:val="1"/>
      <w:numFmt w:val="bullet"/>
      <w:lvlText w:val=""/>
      <w:lvlJc w:val="left"/>
      <w:pPr>
        <w:ind w:left="3300" w:hanging="420"/>
      </w:pPr>
      <w:rPr>
        <w:rFonts w:ascii="Wingdings" w:hAnsi="Wingdings" w:cs="Wingdings" w:hint="default"/>
      </w:rPr>
    </w:lvl>
    <w:lvl w:ilvl="7">
      <w:start w:val="1"/>
      <w:numFmt w:val="bullet"/>
      <w:lvlText w:val=""/>
      <w:lvlJc w:val="left"/>
      <w:pPr>
        <w:ind w:left="3720" w:hanging="420"/>
      </w:pPr>
      <w:rPr>
        <w:rFonts w:ascii="Wingdings" w:hAnsi="Wingdings" w:cs="Wingdings" w:hint="default"/>
      </w:rPr>
    </w:lvl>
    <w:lvl w:ilvl="8">
      <w:start w:val="1"/>
      <w:numFmt w:val="bullet"/>
      <w:lvlText w:val=""/>
      <w:lvlJc w:val="left"/>
      <w:pPr>
        <w:ind w:left="4140" w:hanging="420"/>
      </w:pPr>
      <w:rPr>
        <w:rFonts w:ascii="Wingdings" w:hAnsi="Wingdings" w:cs="Wingdings" w:hint="default"/>
      </w:rPr>
    </w:lvl>
  </w:abstractNum>
  <w:abstractNum w:abstractNumId="12">
    <w:nsid w:val="25B67CAE"/>
    <w:multiLevelType w:val="multilevel"/>
    <w:tmpl w:val="DAFCA29E"/>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nsid w:val="2A57089D"/>
    <w:multiLevelType w:val="multilevel"/>
    <w:tmpl w:val="36A25EDE"/>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4">
    <w:nsid w:val="2C493AD9"/>
    <w:multiLevelType w:val="multilevel"/>
    <w:tmpl w:val="CEF6613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
    <w:nsid w:val="2DC112B4"/>
    <w:multiLevelType w:val="hybridMultilevel"/>
    <w:tmpl w:val="63C8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0E65EE"/>
    <w:multiLevelType w:val="hybridMultilevel"/>
    <w:tmpl w:val="3E9426D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2C43A6"/>
    <w:multiLevelType w:val="multilevel"/>
    <w:tmpl w:val="185CFE00"/>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nsid w:val="355650C2"/>
    <w:multiLevelType w:val="hybridMultilevel"/>
    <w:tmpl w:val="E0965F84"/>
    <w:lvl w:ilvl="0" w:tplc="7E527244">
      <w:start w:val="1"/>
      <w:numFmt w:val="bullet"/>
      <w:lvlText w:val=""/>
      <w:lvlJc w:val="left"/>
      <w:pPr>
        <w:ind w:left="420" w:hanging="420"/>
      </w:pPr>
      <w:rPr>
        <w:rFonts w:ascii="Wingdings" w:hAnsi="Wingdings"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0">
    <w:nsid w:val="3FBC4AD0"/>
    <w:multiLevelType w:val="multilevel"/>
    <w:tmpl w:val="B8A2CB0E"/>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nsid w:val="3FC36E9E"/>
    <w:multiLevelType w:val="hybridMultilevel"/>
    <w:tmpl w:val="23780E1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24F1AB4"/>
    <w:multiLevelType w:val="multilevel"/>
    <w:tmpl w:val="1E7491B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nsid w:val="4C5C3434"/>
    <w:multiLevelType w:val="hybridMultilevel"/>
    <w:tmpl w:val="DA3A70D2"/>
    <w:lvl w:ilvl="0" w:tplc="7E527244">
      <w:start w:val="1"/>
      <w:numFmt w:val="bullet"/>
      <w:lvlText w:val=""/>
      <w:lvlJc w:val="left"/>
      <w:pPr>
        <w:ind w:left="1140" w:hanging="420"/>
      </w:pPr>
      <w:rPr>
        <w:rFonts w:ascii="Wingdings" w:hAnsi="Wingdings" w:hint="default"/>
        <w:sz w:val="16"/>
      </w:rPr>
    </w:lvl>
    <w:lvl w:ilvl="1" w:tplc="80FCADF6">
      <w:start w:val="2"/>
      <w:numFmt w:val="bullet"/>
      <w:lvlText w:val="-"/>
      <w:lvlJc w:val="left"/>
      <w:pPr>
        <w:ind w:left="1560" w:hanging="420"/>
      </w:pPr>
      <w:rPr>
        <w:rFonts w:ascii="Arial" w:eastAsia="Times New Roman" w:hAnsi="Arial" w:cs="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4E6A108C"/>
    <w:multiLevelType w:val="hybridMultilevel"/>
    <w:tmpl w:val="E56CF2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76464D8"/>
    <w:multiLevelType w:val="hybridMultilevel"/>
    <w:tmpl w:val="3F4E1E2C"/>
    <w:lvl w:ilvl="0" w:tplc="7E527244">
      <w:start w:val="1"/>
      <w:numFmt w:val="bullet"/>
      <w:lvlText w:val=""/>
      <w:lvlJc w:val="left"/>
      <w:pPr>
        <w:ind w:left="420" w:hanging="420"/>
      </w:pPr>
      <w:rPr>
        <w:rFonts w:ascii="Wingdings" w:hAnsi="Wingdings"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EB3A72"/>
    <w:multiLevelType w:val="hybridMultilevel"/>
    <w:tmpl w:val="CFF2EBF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C4558D"/>
    <w:multiLevelType w:val="multilevel"/>
    <w:tmpl w:val="97DC5850"/>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60130AFC"/>
    <w:multiLevelType w:val="multilevel"/>
    <w:tmpl w:val="3EF81826"/>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29">
    <w:nsid w:val="602829B0"/>
    <w:multiLevelType w:val="multilevel"/>
    <w:tmpl w:val="02A26572"/>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0">
    <w:nsid w:val="6DC15A31"/>
    <w:multiLevelType w:val="multilevel"/>
    <w:tmpl w:val="982094E6"/>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1">
    <w:nsid w:val="6E7F479E"/>
    <w:multiLevelType w:val="hybridMultilevel"/>
    <w:tmpl w:val="587AAB86"/>
    <w:lvl w:ilvl="0" w:tplc="7E527244">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0D20814"/>
    <w:multiLevelType w:val="hybridMultilevel"/>
    <w:tmpl w:val="423C6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3127DB"/>
    <w:multiLevelType w:val="multilevel"/>
    <w:tmpl w:val="574A11B2"/>
    <w:lvl w:ilvl="0">
      <w:start w:val="1"/>
      <w:numFmt w:val="bullet"/>
      <w:lvlText w:val=""/>
      <w:lvlJc w:val="left"/>
      <w:pPr>
        <w:ind w:left="420" w:hanging="420"/>
      </w:pPr>
      <w:rPr>
        <w:rFonts w:ascii="Wingdings" w:hAnsi="Wingdings" w:cs="Wingdings" w:hint="default"/>
        <w:b/>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4">
    <w:nsid w:val="732949FE"/>
    <w:multiLevelType w:val="multilevel"/>
    <w:tmpl w:val="D82E1E12"/>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5">
    <w:nsid w:val="73357A25"/>
    <w:multiLevelType w:val="multilevel"/>
    <w:tmpl w:val="5B0E7D4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2"/>
      <w:numFmt w:val="bullet"/>
      <w:lvlText w:val="-"/>
      <w:lvlJc w:val="left"/>
      <w:pPr>
        <w:ind w:left="3240" w:hanging="360"/>
      </w:pPr>
      <w:rPr>
        <w:rFonts w:ascii="Times New Roman"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37">
    <w:nsid w:val="76130DB5"/>
    <w:multiLevelType w:val="hybridMultilevel"/>
    <w:tmpl w:val="18246422"/>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A70000"/>
    <w:multiLevelType w:val="hybridMultilevel"/>
    <w:tmpl w:val="6D804B0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8"/>
  </w:num>
  <w:num w:numId="3">
    <w:abstractNumId w:val="35"/>
  </w:num>
  <w:num w:numId="4">
    <w:abstractNumId w:val="17"/>
  </w:num>
  <w:num w:numId="5">
    <w:abstractNumId w:val="30"/>
  </w:num>
  <w:num w:numId="6">
    <w:abstractNumId w:val="34"/>
  </w:num>
  <w:num w:numId="7">
    <w:abstractNumId w:val="2"/>
  </w:num>
  <w:num w:numId="8">
    <w:abstractNumId w:val="0"/>
  </w:num>
  <w:num w:numId="9">
    <w:abstractNumId w:val="33"/>
  </w:num>
  <w:num w:numId="10">
    <w:abstractNumId w:val="7"/>
  </w:num>
  <w:num w:numId="11">
    <w:abstractNumId w:val="6"/>
  </w:num>
  <w:num w:numId="12">
    <w:abstractNumId w:val="11"/>
  </w:num>
  <w:num w:numId="13">
    <w:abstractNumId w:val="13"/>
  </w:num>
  <w:num w:numId="14">
    <w:abstractNumId w:val="36"/>
  </w:num>
  <w:num w:numId="15">
    <w:abstractNumId w:val="5"/>
  </w:num>
  <w:num w:numId="16">
    <w:abstractNumId w:val="12"/>
  </w:num>
  <w:num w:numId="17">
    <w:abstractNumId w:val="8"/>
  </w:num>
  <w:num w:numId="18">
    <w:abstractNumId w:val="14"/>
  </w:num>
  <w:num w:numId="19">
    <w:abstractNumId w:val="27"/>
  </w:num>
  <w:num w:numId="20">
    <w:abstractNumId w:val="22"/>
  </w:num>
  <w:num w:numId="21">
    <w:abstractNumId w:val="23"/>
  </w:num>
  <w:num w:numId="22">
    <w:abstractNumId w:val="9"/>
  </w:num>
  <w:num w:numId="23">
    <w:abstractNumId w:val="38"/>
  </w:num>
  <w:num w:numId="24">
    <w:abstractNumId w:val="1"/>
  </w:num>
  <w:num w:numId="25">
    <w:abstractNumId w:val="32"/>
  </w:num>
  <w:num w:numId="26">
    <w:abstractNumId w:val="19"/>
  </w:num>
  <w:num w:numId="27">
    <w:abstractNumId w:val="15"/>
  </w:num>
  <w:num w:numId="28">
    <w:abstractNumId w:val="37"/>
  </w:num>
  <w:num w:numId="29">
    <w:abstractNumId w:val="24"/>
  </w:num>
  <w:num w:numId="30">
    <w:abstractNumId w:val="25"/>
  </w:num>
  <w:num w:numId="31">
    <w:abstractNumId w:val="26"/>
  </w:num>
  <w:num w:numId="32">
    <w:abstractNumId w:val="18"/>
  </w:num>
  <w:num w:numId="33">
    <w:abstractNumId w:val="29"/>
  </w:num>
  <w:num w:numId="34">
    <w:abstractNumId w:val="10"/>
  </w:num>
  <w:num w:numId="35">
    <w:abstractNumId w:val="20"/>
  </w:num>
  <w:num w:numId="36">
    <w:abstractNumId w:val="16"/>
  </w:num>
  <w:num w:numId="37">
    <w:abstractNumId w:val="21"/>
  </w:num>
  <w:num w:numId="38">
    <w:abstractNumId w:val="31"/>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3BD"/>
    <w:rsid w:val="0000174C"/>
    <w:rsid w:val="00043806"/>
    <w:rsid w:val="000451D0"/>
    <w:rsid w:val="000552AB"/>
    <w:rsid w:val="00063E54"/>
    <w:rsid w:val="00067E79"/>
    <w:rsid w:val="00067F50"/>
    <w:rsid w:val="000721B0"/>
    <w:rsid w:val="0008069D"/>
    <w:rsid w:val="000807EB"/>
    <w:rsid w:val="0008138F"/>
    <w:rsid w:val="0008207C"/>
    <w:rsid w:val="00093FB6"/>
    <w:rsid w:val="000A23A7"/>
    <w:rsid w:val="000A4A54"/>
    <w:rsid w:val="000B386A"/>
    <w:rsid w:val="000B6A55"/>
    <w:rsid w:val="000C2BEB"/>
    <w:rsid w:val="000C6418"/>
    <w:rsid w:val="000D2C7E"/>
    <w:rsid w:val="000D35F1"/>
    <w:rsid w:val="000D5285"/>
    <w:rsid w:val="000E688C"/>
    <w:rsid w:val="000E7912"/>
    <w:rsid w:val="000F7B62"/>
    <w:rsid w:val="00107069"/>
    <w:rsid w:val="00112F4E"/>
    <w:rsid w:val="00113F33"/>
    <w:rsid w:val="001217B7"/>
    <w:rsid w:val="001341B1"/>
    <w:rsid w:val="0014048F"/>
    <w:rsid w:val="001465F3"/>
    <w:rsid w:val="00151FDF"/>
    <w:rsid w:val="00160CCE"/>
    <w:rsid w:val="00164A39"/>
    <w:rsid w:val="00165793"/>
    <w:rsid w:val="00165CFE"/>
    <w:rsid w:val="001721E3"/>
    <w:rsid w:val="001738F6"/>
    <w:rsid w:val="001753DA"/>
    <w:rsid w:val="00177F9B"/>
    <w:rsid w:val="00191E67"/>
    <w:rsid w:val="0019258E"/>
    <w:rsid w:val="001A059B"/>
    <w:rsid w:val="001A2858"/>
    <w:rsid w:val="001A6D7B"/>
    <w:rsid w:val="001B3F42"/>
    <w:rsid w:val="001C0D93"/>
    <w:rsid w:val="001E05DF"/>
    <w:rsid w:val="001E3F56"/>
    <w:rsid w:val="001E55CC"/>
    <w:rsid w:val="001F4ACE"/>
    <w:rsid w:val="001F67DB"/>
    <w:rsid w:val="00201223"/>
    <w:rsid w:val="00213D8E"/>
    <w:rsid w:val="0021425E"/>
    <w:rsid w:val="00217D26"/>
    <w:rsid w:val="002209CC"/>
    <w:rsid w:val="00224DFF"/>
    <w:rsid w:val="0023169C"/>
    <w:rsid w:val="00237756"/>
    <w:rsid w:val="0024793F"/>
    <w:rsid w:val="00247D37"/>
    <w:rsid w:val="0025504C"/>
    <w:rsid w:val="00255E7B"/>
    <w:rsid w:val="00257E39"/>
    <w:rsid w:val="0026397B"/>
    <w:rsid w:val="002647B2"/>
    <w:rsid w:val="002657A2"/>
    <w:rsid w:val="002843BD"/>
    <w:rsid w:val="00290435"/>
    <w:rsid w:val="00292096"/>
    <w:rsid w:val="00294A14"/>
    <w:rsid w:val="00296EA4"/>
    <w:rsid w:val="00297F5F"/>
    <w:rsid w:val="002A72BE"/>
    <w:rsid w:val="002A7DFF"/>
    <w:rsid w:val="002B4477"/>
    <w:rsid w:val="002B5053"/>
    <w:rsid w:val="002C2069"/>
    <w:rsid w:val="002C251C"/>
    <w:rsid w:val="002C5851"/>
    <w:rsid w:val="002D658A"/>
    <w:rsid w:val="002F57CF"/>
    <w:rsid w:val="002F7414"/>
    <w:rsid w:val="0030672C"/>
    <w:rsid w:val="00340BF2"/>
    <w:rsid w:val="00354A2F"/>
    <w:rsid w:val="00365472"/>
    <w:rsid w:val="00367BB5"/>
    <w:rsid w:val="00373646"/>
    <w:rsid w:val="003876E1"/>
    <w:rsid w:val="00391449"/>
    <w:rsid w:val="00393566"/>
    <w:rsid w:val="00397C41"/>
    <w:rsid w:val="003D4BA6"/>
    <w:rsid w:val="003D4BF9"/>
    <w:rsid w:val="003E0F7F"/>
    <w:rsid w:val="003E4418"/>
    <w:rsid w:val="003E5A5E"/>
    <w:rsid w:val="003F39BA"/>
    <w:rsid w:val="003F5482"/>
    <w:rsid w:val="003F5951"/>
    <w:rsid w:val="004066B7"/>
    <w:rsid w:val="004339C2"/>
    <w:rsid w:val="00435334"/>
    <w:rsid w:val="0044528C"/>
    <w:rsid w:val="00446C70"/>
    <w:rsid w:val="00450105"/>
    <w:rsid w:val="00453F26"/>
    <w:rsid w:val="0046322D"/>
    <w:rsid w:val="004633C5"/>
    <w:rsid w:val="0046541F"/>
    <w:rsid w:val="00465C4F"/>
    <w:rsid w:val="00471C71"/>
    <w:rsid w:val="00473380"/>
    <w:rsid w:val="00482545"/>
    <w:rsid w:val="00484AF3"/>
    <w:rsid w:val="0048567C"/>
    <w:rsid w:val="004901AE"/>
    <w:rsid w:val="00494458"/>
    <w:rsid w:val="00496F41"/>
    <w:rsid w:val="004A3A19"/>
    <w:rsid w:val="004A6885"/>
    <w:rsid w:val="004A78E1"/>
    <w:rsid w:val="004B5F0D"/>
    <w:rsid w:val="004C4C69"/>
    <w:rsid w:val="004C701C"/>
    <w:rsid w:val="004C78E0"/>
    <w:rsid w:val="004C7B28"/>
    <w:rsid w:val="004D289D"/>
    <w:rsid w:val="004D3143"/>
    <w:rsid w:val="004D62D3"/>
    <w:rsid w:val="004E0C27"/>
    <w:rsid w:val="004F4212"/>
    <w:rsid w:val="005032B5"/>
    <w:rsid w:val="00511CC9"/>
    <w:rsid w:val="005127FD"/>
    <w:rsid w:val="005138A2"/>
    <w:rsid w:val="00517AAD"/>
    <w:rsid w:val="005212F8"/>
    <w:rsid w:val="005329C5"/>
    <w:rsid w:val="00532F3C"/>
    <w:rsid w:val="005427CC"/>
    <w:rsid w:val="005427E4"/>
    <w:rsid w:val="00550786"/>
    <w:rsid w:val="00554FBC"/>
    <w:rsid w:val="00556E88"/>
    <w:rsid w:val="005603ED"/>
    <w:rsid w:val="005964FE"/>
    <w:rsid w:val="005A691D"/>
    <w:rsid w:val="005B3C6B"/>
    <w:rsid w:val="005B4CCF"/>
    <w:rsid w:val="005B57CB"/>
    <w:rsid w:val="005C0A63"/>
    <w:rsid w:val="005C1229"/>
    <w:rsid w:val="005D3A82"/>
    <w:rsid w:val="005F7CDE"/>
    <w:rsid w:val="00601762"/>
    <w:rsid w:val="006115AC"/>
    <w:rsid w:val="00613307"/>
    <w:rsid w:val="006134FD"/>
    <w:rsid w:val="00616908"/>
    <w:rsid w:val="00620817"/>
    <w:rsid w:val="006259D3"/>
    <w:rsid w:val="00631202"/>
    <w:rsid w:val="0063365B"/>
    <w:rsid w:val="00642E8C"/>
    <w:rsid w:val="00646F4F"/>
    <w:rsid w:val="00646FF7"/>
    <w:rsid w:val="006512BA"/>
    <w:rsid w:val="00654BDD"/>
    <w:rsid w:val="00664B16"/>
    <w:rsid w:val="006727DA"/>
    <w:rsid w:val="006739BF"/>
    <w:rsid w:val="00680A31"/>
    <w:rsid w:val="00684ACD"/>
    <w:rsid w:val="00692005"/>
    <w:rsid w:val="006A7B8D"/>
    <w:rsid w:val="006B1534"/>
    <w:rsid w:val="006B67FB"/>
    <w:rsid w:val="006C611F"/>
    <w:rsid w:val="006D061E"/>
    <w:rsid w:val="006D3B2C"/>
    <w:rsid w:val="006D5562"/>
    <w:rsid w:val="006E0555"/>
    <w:rsid w:val="006E3C14"/>
    <w:rsid w:val="006E4A86"/>
    <w:rsid w:val="00700339"/>
    <w:rsid w:val="007111B7"/>
    <w:rsid w:val="007113CA"/>
    <w:rsid w:val="00713C61"/>
    <w:rsid w:val="00713C7A"/>
    <w:rsid w:val="00717133"/>
    <w:rsid w:val="00720B75"/>
    <w:rsid w:val="00736688"/>
    <w:rsid w:val="007507C4"/>
    <w:rsid w:val="007550A8"/>
    <w:rsid w:val="00761B26"/>
    <w:rsid w:val="0076292E"/>
    <w:rsid w:val="0077005E"/>
    <w:rsid w:val="007711C5"/>
    <w:rsid w:val="00772455"/>
    <w:rsid w:val="007737DE"/>
    <w:rsid w:val="00781425"/>
    <w:rsid w:val="00787014"/>
    <w:rsid w:val="00793995"/>
    <w:rsid w:val="007A00D3"/>
    <w:rsid w:val="007A099B"/>
    <w:rsid w:val="007B08B4"/>
    <w:rsid w:val="007B47BD"/>
    <w:rsid w:val="007B51EB"/>
    <w:rsid w:val="007C2032"/>
    <w:rsid w:val="007C48DE"/>
    <w:rsid w:val="007D4F18"/>
    <w:rsid w:val="007D4FF8"/>
    <w:rsid w:val="007E0F85"/>
    <w:rsid w:val="007E1CD8"/>
    <w:rsid w:val="007F4515"/>
    <w:rsid w:val="00814768"/>
    <w:rsid w:val="0082752E"/>
    <w:rsid w:val="00833019"/>
    <w:rsid w:val="00844893"/>
    <w:rsid w:val="008474B2"/>
    <w:rsid w:val="00854D80"/>
    <w:rsid w:val="008679CE"/>
    <w:rsid w:val="00880FD6"/>
    <w:rsid w:val="00882CBF"/>
    <w:rsid w:val="00886DC7"/>
    <w:rsid w:val="008A1FF7"/>
    <w:rsid w:val="008A23BD"/>
    <w:rsid w:val="008A7402"/>
    <w:rsid w:val="008B2D4F"/>
    <w:rsid w:val="008B7771"/>
    <w:rsid w:val="008C3784"/>
    <w:rsid w:val="008C661B"/>
    <w:rsid w:val="008C76EF"/>
    <w:rsid w:val="008E2723"/>
    <w:rsid w:val="008E5AAC"/>
    <w:rsid w:val="00902455"/>
    <w:rsid w:val="00903112"/>
    <w:rsid w:val="009037D8"/>
    <w:rsid w:val="00905239"/>
    <w:rsid w:val="00906D29"/>
    <w:rsid w:val="00910F06"/>
    <w:rsid w:val="00915CE7"/>
    <w:rsid w:val="009256F0"/>
    <w:rsid w:val="009350AE"/>
    <w:rsid w:val="009420AB"/>
    <w:rsid w:val="00943711"/>
    <w:rsid w:val="00953687"/>
    <w:rsid w:val="009612C5"/>
    <w:rsid w:val="00961537"/>
    <w:rsid w:val="00965E69"/>
    <w:rsid w:val="009674A8"/>
    <w:rsid w:val="00967CD0"/>
    <w:rsid w:val="009723D8"/>
    <w:rsid w:val="009776E2"/>
    <w:rsid w:val="0098069A"/>
    <w:rsid w:val="00990AC7"/>
    <w:rsid w:val="009A1964"/>
    <w:rsid w:val="009A3621"/>
    <w:rsid w:val="009A5E5B"/>
    <w:rsid w:val="009A766B"/>
    <w:rsid w:val="009C2C3B"/>
    <w:rsid w:val="009C7276"/>
    <w:rsid w:val="009D0017"/>
    <w:rsid w:val="009D3EBA"/>
    <w:rsid w:val="009D4C4D"/>
    <w:rsid w:val="009E1E9A"/>
    <w:rsid w:val="009E4382"/>
    <w:rsid w:val="009E5CCF"/>
    <w:rsid w:val="009E606E"/>
    <w:rsid w:val="009F5BF9"/>
    <w:rsid w:val="00A034BC"/>
    <w:rsid w:val="00A0578F"/>
    <w:rsid w:val="00A05C13"/>
    <w:rsid w:val="00A11F25"/>
    <w:rsid w:val="00A164BE"/>
    <w:rsid w:val="00A2050A"/>
    <w:rsid w:val="00A2668A"/>
    <w:rsid w:val="00A341A7"/>
    <w:rsid w:val="00A36A04"/>
    <w:rsid w:val="00A673D3"/>
    <w:rsid w:val="00A678B1"/>
    <w:rsid w:val="00A75F3D"/>
    <w:rsid w:val="00A8161E"/>
    <w:rsid w:val="00A90AD8"/>
    <w:rsid w:val="00A91ABA"/>
    <w:rsid w:val="00A93A50"/>
    <w:rsid w:val="00AC3C65"/>
    <w:rsid w:val="00AC7658"/>
    <w:rsid w:val="00AD32E1"/>
    <w:rsid w:val="00AF7D09"/>
    <w:rsid w:val="00B00DA2"/>
    <w:rsid w:val="00B10F50"/>
    <w:rsid w:val="00B1188D"/>
    <w:rsid w:val="00B375C5"/>
    <w:rsid w:val="00B37C00"/>
    <w:rsid w:val="00B37E3D"/>
    <w:rsid w:val="00B4014E"/>
    <w:rsid w:val="00B50870"/>
    <w:rsid w:val="00B520F9"/>
    <w:rsid w:val="00B54702"/>
    <w:rsid w:val="00B65BFF"/>
    <w:rsid w:val="00B66D4B"/>
    <w:rsid w:val="00B71BC6"/>
    <w:rsid w:val="00B736B5"/>
    <w:rsid w:val="00B768E1"/>
    <w:rsid w:val="00B77CF2"/>
    <w:rsid w:val="00BA1670"/>
    <w:rsid w:val="00BB55A7"/>
    <w:rsid w:val="00BD3EA6"/>
    <w:rsid w:val="00BE6CEC"/>
    <w:rsid w:val="00BF0228"/>
    <w:rsid w:val="00BF1657"/>
    <w:rsid w:val="00C11B74"/>
    <w:rsid w:val="00C233F3"/>
    <w:rsid w:val="00C27729"/>
    <w:rsid w:val="00C33E75"/>
    <w:rsid w:val="00C37469"/>
    <w:rsid w:val="00C41E20"/>
    <w:rsid w:val="00C43793"/>
    <w:rsid w:val="00C5075A"/>
    <w:rsid w:val="00C50949"/>
    <w:rsid w:val="00C62FAD"/>
    <w:rsid w:val="00C711CF"/>
    <w:rsid w:val="00C72770"/>
    <w:rsid w:val="00C740E2"/>
    <w:rsid w:val="00C83E18"/>
    <w:rsid w:val="00C843D7"/>
    <w:rsid w:val="00C90F96"/>
    <w:rsid w:val="00C922EE"/>
    <w:rsid w:val="00CA1F9E"/>
    <w:rsid w:val="00CA27E2"/>
    <w:rsid w:val="00CA2BF3"/>
    <w:rsid w:val="00CA46E2"/>
    <w:rsid w:val="00CA7029"/>
    <w:rsid w:val="00CB0D66"/>
    <w:rsid w:val="00CB5239"/>
    <w:rsid w:val="00CB6A86"/>
    <w:rsid w:val="00CC2277"/>
    <w:rsid w:val="00CD0932"/>
    <w:rsid w:val="00CD5CAC"/>
    <w:rsid w:val="00CD6CE3"/>
    <w:rsid w:val="00CE0893"/>
    <w:rsid w:val="00CF1C70"/>
    <w:rsid w:val="00CF37EC"/>
    <w:rsid w:val="00D04245"/>
    <w:rsid w:val="00D1320B"/>
    <w:rsid w:val="00D13E8B"/>
    <w:rsid w:val="00D15C89"/>
    <w:rsid w:val="00D16E70"/>
    <w:rsid w:val="00D250C6"/>
    <w:rsid w:val="00D37087"/>
    <w:rsid w:val="00D37D3A"/>
    <w:rsid w:val="00D42573"/>
    <w:rsid w:val="00D458D8"/>
    <w:rsid w:val="00D55356"/>
    <w:rsid w:val="00D660AA"/>
    <w:rsid w:val="00D807FC"/>
    <w:rsid w:val="00D81354"/>
    <w:rsid w:val="00D85822"/>
    <w:rsid w:val="00D92243"/>
    <w:rsid w:val="00D92365"/>
    <w:rsid w:val="00D94DC8"/>
    <w:rsid w:val="00DB5897"/>
    <w:rsid w:val="00DC0E55"/>
    <w:rsid w:val="00DC3DCE"/>
    <w:rsid w:val="00DC4CA1"/>
    <w:rsid w:val="00DC7C3C"/>
    <w:rsid w:val="00DD1D10"/>
    <w:rsid w:val="00DD694A"/>
    <w:rsid w:val="00DF7426"/>
    <w:rsid w:val="00E01470"/>
    <w:rsid w:val="00E26DF6"/>
    <w:rsid w:val="00E32851"/>
    <w:rsid w:val="00E55E34"/>
    <w:rsid w:val="00E572EE"/>
    <w:rsid w:val="00E66908"/>
    <w:rsid w:val="00E71310"/>
    <w:rsid w:val="00E839B8"/>
    <w:rsid w:val="00E840DF"/>
    <w:rsid w:val="00E85180"/>
    <w:rsid w:val="00E906E0"/>
    <w:rsid w:val="00E922D3"/>
    <w:rsid w:val="00E9565B"/>
    <w:rsid w:val="00EB1466"/>
    <w:rsid w:val="00EB2D49"/>
    <w:rsid w:val="00EB7774"/>
    <w:rsid w:val="00EC60B9"/>
    <w:rsid w:val="00ED0C60"/>
    <w:rsid w:val="00ED21C6"/>
    <w:rsid w:val="00EE650E"/>
    <w:rsid w:val="00EF77F8"/>
    <w:rsid w:val="00F031B5"/>
    <w:rsid w:val="00F11CED"/>
    <w:rsid w:val="00F121CB"/>
    <w:rsid w:val="00F149C6"/>
    <w:rsid w:val="00F1508D"/>
    <w:rsid w:val="00F2775D"/>
    <w:rsid w:val="00F30843"/>
    <w:rsid w:val="00F5728A"/>
    <w:rsid w:val="00F572C4"/>
    <w:rsid w:val="00F60A87"/>
    <w:rsid w:val="00F61162"/>
    <w:rsid w:val="00F62256"/>
    <w:rsid w:val="00F66E20"/>
    <w:rsid w:val="00F717B5"/>
    <w:rsid w:val="00F726F9"/>
    <w:rsid w:val="00F74664"/>
    <w:rsid w:val="00F76BFA"/>
    <w:rsid w:val="00F834B5"/>
    <w:rsid w:val="00F837D7"/>
    <w:rsid w:val="00F85AB4"/>
    <w:rsid w:val="00F94D79"/>
    <w:rsid w:val="00FA0572"/>
    <w:rsid w:val="00FA49D2"/>
    <w:rsid w:val="00FB0245"/>
    <w:rsid w:val="00FC26C1"/>
    <w:rsid w:val="00FD02F9"/>
    <w:rsid w:val="00FD4C63"/>
    <w:rsid w:val="00FE179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24ED09"/>
  <w15:docId w15:val="{7747D442-368E-4EBB-9447-A355BA06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uiPriority w:val="9"/>
    <w:qFormat/>
    <w:pPr>
      <w:numPr>
        <w:ilvl w:val="3"/>
        <w:numId w:val="1"/>
      </w:numPr>
      <w:outlineLvl w:val="3"/>
    </w:pPr>
    <w:rPr>
      <w:sz w:val="24"/>
    </w:rPr>
  </w:style>
  <w:style w:type="paragraph" w:styleId="5">
    <w:name w:val="heading 5"/>
    <w:basedOn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rPr>
  </w:style>
  <w:style w:type="character" w:styleId="a4">
    <w:name w:val="page number"/>
    <w:basedOn w:val="a0"/>
    <w:semiHidden/>
    <w:qFormat/>
  </w:style>
  <w:style w:type="character" w:styleId="a5">
    <w:name w:val="FollowedHyperlink"/>
    <w:uiPriority w:val="99"/>
    <w:unhideWhenUsed/>
    <w:qFormat/>
    <w:rPr>
      <w:color w:val="2779B6"/>
      <w:u w:val="single"/>
    </w:rPr>
  </w:style>
  <w:style w:type="character" w:styleId="a6">
    <w:name w:val="Emphasis"/>
    <w:qFormat/>
    <w:rPr>
      <w:i/>
    </w:rPr>
  </w:style>
  <w:style w:type="character" w:styleId="a7">
    <w:name w:val="annotation reference"/>
    <w:unhideWhenUsed/>
    <w:qFormat/>
    <w:rPr>
      <w:sz w:val="16"/>
      <w:szCs w:val="16"/>
    </w:rPr>
  </w:style>
  <w:style w:type="character" w:customStyle="1" w:styleId="a8">
    <w:name w:val="批注框文本 字符"/>
    <w:uiPriority w:val="99"/>
    <w:semiHidden/>
    <w:qFormat/>
    <w:rPr>
      <w:rFonts w:ascii="Tahoma" w:hAnsi="Tahoma" w:cs="Tahoma"/>
      <w:sz w:val="16"/>
      <w:szCs w:val="16"/>
    </w:rPr>
  </w:style>
  <w:style w:type="character" w:customStyle="1" w:styleId="InternetLink">
    <w:name w:val="Internet Link"/>
    <w:basedOn w:val="a0"/>
    <w:uiPriority w:val="99"/>
    <w:unhideWhenUsed/>
    <w:qFormat/>
    <w:rsid w:val="00EC200E"/>
    <w:rPr>
      <w:color w:val="0563C1" w:themeColor="hyperlink"/>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9">
    <w:name w:val="页眉 字符"/>
    <w:qFormat/>
    <w:rPr>
      <w:rFonts w:ascii="Arial" w:eastAsia="MS Mincho" w:hAnsi="Arial"/>
      <w:b/>
      <w:szCs w:val="24"/>
      <w:lang w:eastAsia="en-US"/>
    </w:rPr>
  </w:style>
  <w:style w:type="character" w:customStyle="1" w:styleId="aa">
    <w:name w:val="批注主题 字符"/>
    <w:uiPriority w:val="99"/>
    <w:semiHidden/>
    <w:qFormat/>
    <w:rPr>
      <w:b/>
      <w:bCs/>
    </w:rPr>
  </w:style>
  <w:style w:type="character" w:customStyle="1" w:styleId="ab">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eastAsia="Times New Roman" w:hAnsi="Arial"/>
      <w:sz w:val="18"/>
      <w:lang w:val="en-GB" w:eastAsia="en-GB"/>
    </w:rPr>
  </w:style>
  <w:style w:type="character" w:customStyle="1" w:styleId="apple-converted-space">
    <w:name w:val="apple-converted-space"/>
    <w:basedOn w:val="a0"/>
    <w:qFormat/>
  </w:style>
  <w:style w:type="character" w:customStyle="1" w:styleId="ac">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d">
    <w:name w:val="批注文字 字符"/>
    <w:basedOn w:val="a0"/>
    <w:qFormat/>
  </w:style>
  <w:style w:type="character" w:customStyle="1" w:styleId="ae">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character" w:customStyle="1" w:styleId="word">
    <w:name w:val="word"/>
    <w:basedOn w:val="a0"/>
    <w:qFormat/>
  </w:style>
  <w:style w:type="character" w:customStyle="1" w:styleId="af">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aliases w:val="列出段落1 Char,列表段落 Char,목록단락 Char"/>
    <w:link w:val="11"/>
    <w:uiPriority w:val="34"/>
    <w:qFormat/>
    <w:locked/>
    <w:rPr>
      <w:rFonts w:ascii="Times" w:hAnsi="Times" w:cs="Times"/>
      <w:szCs w:val="24"/>
      <w:lang w:val="en-GB" w:eastAsia="zh-CN"/>
    </w:rPr>
  </w:style>
  <w:style w:type="character" w:customStyle="1" w:styleId="11">
    <w:name w:val="占位符文本1"/>
    <w:basedOn w:val="a0"/>
    <w:link w:val="Char"/>
    <w:uiPriority w:val="99"/>
    <w:unhideWhenUsed/>
    <w:qFormat/>
    <w:rPr>
      <w:color w:val="808080"/>
    </w:rPr>
  </w:style>
  <w:style w:type="character" w:styleId="af0">
    <w:name w:val="Placeholder Text"/>
    <w:basedOn w:val="a0"/>
    <w:uiPriority w:val="99"/>
    <w:semiHidden/>
    <w:qFormat/>
    <w:rPr>
      <w:color w:val="808080"/>
    </w:rPr>
  </w:style>
  <w:style w:type="character" w:customStyle="1" w:styleId="1Char">
    <w:name w:val="样式1 Char"/>
    <w:basedOn w:val="a0"/>
    <w:link w:val="12"/>
    <w:qFormat/>
    <w:rPr>
      <w:rFonts w:eastAsia="微软雅黑"/>
      <w:b/>
      <w:sz w:val="22"/>
      <w:szCs w:val="22"/>
    </w:rPr>
  </w:style>
  <w:style w:type="character" w:customStyle="1" w:styleId="Style1Char">
    <w:name w:val="Style1 Char"/>
    <w:link w:val="Style1"/>
    <w:qFormat/>
    <w:rPr>
      <w:rFonts w:eastAsia="Malgun Gothic" w:cs="Batang"/>
      <w:lang w:val="en-GB" w:eastAsia="en-US"/>
    </w:rPr>
  </w:style>
  <w:style w:type="character" w:customStyle="1" w:styleId="af1">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af2">
    <w:name w:val="清單段落 字元"/>
    <w:uiPriority w:val="34"/>
    <w:qFormat/>
    <w:locked/>
    <w:rPr>
      <w:rFonts w:ascii="Times New Roman" w:eastAsia="宋体" w:hAnsi="Times New Roman" w:cs="Times New Roman"/>
      <w:sz w:val="22"/>
      <w:szCs w:val="22"/>
    </w:rPr>
  </w:style>
  <w:style w:type="character" w:customStyle="1" w:styleId="af3">
    <w:name w:val="註解文字 字元"/>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sz w:val="22"/>
      <w:szCs w:val="22"/>
    </w:rPr>
  </w:style>
  <w:style w:type="character" w:customStyle="1" w:styleId="ListLabel138">
    <w:name w:val="ListLabel 138"/>
    <w:qFormat/>
    <w:rPr>
      <w:sz w:val="22"/>
      <w:szCs w:val="22"/>
    </w:rPr>
  </w:style>
  <w:style w:type="character" w:customStyle="1" w:styleId="ListLabel139">
    <w:name w:val="ListLabel 139"/>
    <w:qFormat/>
    <w:rPr>
      <w:rFonts w:cs="Times New Roman"/>
    </w:rPr>
  </w:style>
  <w:style w:type="character" w:customStyle="1" w:styleId="ListLabel140">
    <w:name w:val="ListLabel 140"/>
    <w:qFormat/>
    <w:rPr>
      <w:rFonts w:cs="Wingdings"/>
      <w:sz w:val="20"/>
    </w:rPr>
  </w:style>
  <w:style w:type="character" w:customStyle="1" w:styleId="ListLabel141">
    <w:name w:val="ListLabel 141"/>
    <w:qFormat/>
    <w:rPr>
      <w:rFonts w:cs="Times New Roman"/>
      <w:sz w:val="20"/>
    </w:rPr>
  </w:style>
  <w:style w:type="character" w:customStyle="1" w:styleId="ListLabel142">
    <w:name w:val="ListLabel 142"/>
    <w:qFormat/>
    <w:rPr>
      <w:rFonts w:cs="Microsoft Sans Serif"/>
      <w:sz w:val="20"/>
    </w:rPr>
  </w:style>
  <w:style w:type="character" w:customStyle="1" w:styleId="ListLabel143">
    <w:name w:val="ListLabel 143"/>
    <w:qFormat/>
    <w:rPr>
      <w:sz w:val="16"/>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Wingdings"/>
      <w:sz w:val="20"/>
    </w:rPr>
  </w:style>
  <w:style w:type="character" w:customStyle="1" w:styleId="ListLabel150">
    <w:name w:val="ListLabel 150"/>
    <w:qFormat/>
    <w:rPr>
      <w:rFonts w:cs="Times New Roman"/>
      <w:sz w:val="20"/>
    </w:rPr>
  </w:style>
  <w:style w:type="character" w:customStyle="1" w:styleId="ListLabel151">
    <w:name w:val="ListLabel 151"/>
    <w:qFormat/>
    <w:rPr>
      <w:rFonts w:cs="Microsoft Sans Serif"/>
      <w:sz w:val="20"/>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sz w:val="22"/>
      <w:szCs w:val="22"/>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sz w:val="20"/>
    </w:rPr>
  </w:style>
  <w:style w:type="character" w:customStyle="1" w:styleId="ListLabel162">
    <w:name w:val="ListLabel 162"/>
    <w:qFormat/>
    <w:rPr>
      <w:sz w:val="20"/>
    </w:rPr>
  </w:style>
  <w:style w:type="character" w:customStyle="1" w:styleId="ListLabel163">
    <w:name w:val="ListLabel 163"/>
    <w:qFormat/>
    <w:rPr>
      <w:b/>
      <w:sz w:val="20"/>
    </w:rPr>
  </w:style>
  <w:style w:type="character" w:customStyle="1" w:styleId="ListLabel164">
    <w:name w:val="ListLabel 164"/>
    <w:qFormat/>
    <w:rPr>
      <w:rFonts w:cs="Courier New"/>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sz w:val="20"/>
    </w:rPr>
  </w:style>
  <w:style w:type="character" w:customStyle="1" w:styleId="ListLabel168">
    <w:name w:val="ListLabel 168"/>
    <w:qFormat/>
    <w:rPr>
      <w:rFonts w:cs="Courier New"/>
    </w:rPr>
  </w:style>
  <w:style w:type="character" w:customStyle="1" w:styleId="ListLabel169">
    <w:name w:val="ListLabel 169"/>
    <w:qFormat/>
    <w:rPr>
      <w:rFonts w:cs="Courier New"/>
    </w:rPr>
  </w:style>
  <w:style w:type="character" w:customStyle="1" w:styleId="ListLabel170">
    <w:name w:val="ListLabel 170"/>
    <w:qFormat/>
    <w:rPr>
      <w:rFonts w:cs="Courier New"/>
    </w:rPr>
  </w:style>
  <w:style w:type="character" w:customStyle="1" w:styleId="ListLabel171">
    <w:name w:val="ListLabel 171"/>
    <w:qFormat/>
    <w:rPr>
      <w:rFonts w:eastAsia="微软雅黑" w:cs="Times New Roman"/>
    </w:rPr>
  </w:style>
  <w:style w:type="character" w:customStyle="1" w:styleId="ListLabel172">
    <w:name w:val="ListLabel 172"/>
    <w:qFormat/>
    <w:rPr>
      <w:sz w:val="20"/>
    </w:rPr>
  </w:style>
  <w:style w:type="character" w:customStyle="1" w:styleId="ListLabel173">
    <w:name w:val="ListLabel 173"/>
    <w:qFormat/>
    <w:rPr>
      <w:sz w:val="20"/>
    </w:rPr>
  </w:style>
  <w:style w:type="character" w:customStyle="1" w:styleId="ListLabel174">
    <w:name w:val="ListLabel 174"/>
    <w:qFormat/>
    <w:rPr>
      <w:sz w:val="20"/>
    </w:rPr>
  </w:style>
  <w:style w:type="character" w:customStyle="1" w:styleId="ListLabel175">
    <w:name w:val="ListLabel 175"/>
    <w:qFormat/>
    <w:rPr>
      <w:sz w:val="16"/>
    </w:rPr>
  </w:style>
  <w:style w:type="character" w:customStyle="1" w:styleId="ListLabel176">
    <w:name w:val="ListLabel 176"/>
    <w:qFormat/>
    <w:rPr>
      <w:sz w:val="20"/>
    </w:rPr>
  </w:style>
  <w:style w:type="character" w:customStyle="1" w:styleId="ListLabel177">
    <w:name w:val="ListLabel 177"/>
    <w:qFormat/>
    <w:rPr>
      <w:sz w:val="20"/>
    </w:rPr>
  </w:style>
  <w:style w:type="character" w:customStyle="1" w:styleId="ListLabel178">
    <w:name w:val="ListLabel 178"/>
    <w:qFormat/>
    <w:rPr>
      <w:sz w:val="20"/>
    </w:rPr>
  </w:style>
  <w:style w:type="character" w:customStyle="1" w:styleId="ListLabel179">
    <w:name w:val="ListLabel 179"/>
    <w:qFormat/>
    <w:rPr>
      <w:rFonts w:cs="Courier New"/>
    </w:rPr>
  </w:style>
  <w:style w:type="character" w:customStyle="1" w:styleId="ListLabel180">
    <w:name w:val="ListLabel 180"/>
    <w:qFormat/>
    <w:rPr>
      <w:rFonts w:cs="Courier New"/>
    </w:rPr>
  </w:style>
  <w:style w:type="character" w:customStyle="1" w:styleId="ListLabel181">
    <w:name w:val="ListLabel 181"/>
    <w:qFormat/>
    <w:rPr>
      <w:rFonts w:cs="Courier New"/>
    </w:rPr>
  </w:style>
  <w:style w:type="character" w:customStyle="1" w:styleId="ListLabel182">
    <w:name w:val="ListLabel 182"/>
    <w:qFormat/>
    <w:rPr>
      <w:sz w:val="20"/>
    </w:rPr>
  </w:style>
  <w:style w:type="character" w:customStyle="1" w:styleId="ListLabel183">
    <w:name w:val="ListLabel 183"/>
    <w:qFormat/>
    <w:rPr>
      <w:rFonts w:cs="Courier New"/>
    </w:rPr>
  </w:style>
  <w:style w:type="character" w:customStyle="1" w:styleId="ListLabel184">
    <w:name w:val="ListLabel 184"/>
    <w:qFormat/>
    <w:rPr>
      <w:rFonts w:cs="Courier New"/>
    </w:rPr>
  </w:style>
  <w:style w:type="character" w:customStyle="1" w:styleId="ListLabel185">
    <w:name w:val="ListLabel 185"/>
    <w:qFormat/>
    <w:rPr>
      <w:rFonts w:cs="Courier New"/>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paragraph" w:customStyle="1" w:styleId="Heading">
    <w:name w:val="Heading"/>
    <w:basedOn w:val="a"/>
    <w:next w:val="af4"/>
    <w:qFormat/>
    <w:pPr>
      <w:keepNext/>
      <w:spacing w:before="240" w:after="120"/>
    </w:pPr>
    <w:rPr>
      <w:rFonts w:ascii="Liberation Sans" w:eastAsia="Noto Sans CJK SC Regular" w:hAnsi="Liberation Sans" w:cs="Lohit Devanagari"/>
      <w:sz w:val="28"/>
      <w:szCs w:val="28"/>
    </w:rPr>
  </w:style>
  <w:style w:type="paragraph" w:styleId="af4">
    <w:name w:val="Body Text"/>
    <w:basedOn w:val="a"/>
    <w:qFormat/>
    <w:pPr>
      <w:widowControl w:val="0"/>
      <w:spacing w:after="0" w:line="240" w:lineRule="auto"/>
      <w:jc w:val="both"/>
    </w:pPr>
    <w:rPr>
      <w:color w:val="0000FF"/>
      <w:kern w:val="2"/>
      <w:sz w:val="21"/>
      <w:szCs w:val="20"/>
    </w:rPr>
  </w:style>
  <w:style w:type="paragraph" w:styleId="af5">
    <w:name w:val="List"/>
    <w:basedOn w:val="a"/>
    <w:uiPriority w:val="99"/>
    <w:unhideWhenUsed/>
    <w:qFormat/>
    <w:pPr>
      <w:ind w:left="200" w:hanging="200"/>
      <w:contextualSpacing/>
    </w:pPr>
  </w:style>
  <w:style w:type="paragraph" w:styleId="af6">
    <w:name w:val="caption"/>
    <w:basedOn w:val="a"/>
    <w:qFormat/>
    <w:pPr>
      <w:tabs>
        <w:tab w:val="left" w:pos="1418"/>
      </w:tabs>
      <w:spacing w:before="120" w:after="120" w:line="240" w:lineRule="auto"/>
    </w:pPr>
    <w:rPr>
      <w:b/>
      <w:bCs/>
      <w:sz w:val="20"/>
      <w:szCs w:val="20"/>
      <w:lang w:val="en-GB" w:eastAsia="sv-SE"/>
    </w:rPr>
  </w:style>
  <w:style w:type="paragraph" w:customStyle="1" w:styleId="Index">
    <w:name w:val="Index"/>
    <w:basedOn w:val="a"/>
    <w:qFormat/>
    <w:pPr>
      <w:suppressLineNumbers/>
    </w:pPr>
    <w:rPr>
      <w:rFonts w:cs="Lohit Devanagari"/>
    </w:rPr>
  </w:style>
  <w:style w:type="paragraph" w:styleId="af7">
    <w:name w:val="Normal Indent"/>
    <w:basedOn w:val="a"/>
    <w:qFormat/>
    <w:pPr>
      <w:widowControl w:val="0"/>
      <w:spacing w:after="0" w:line="240" w:lineRule="auto"/>
      <w:ind w:firstLine="420"/>
      <w:jc w:val="both"/>
    </w:pPr>
    <w:rPr>
      <w:kern w:val="2"/>
      <w:sz w:val="21"/>
      <w:szCs w:val="20"/>
    </w:rPr>
  </w:style>
  <w:style w:type="paragraph" w:styleId="af8">
    <w:name w:val="Document Map"/>
    <w:basedOn w:val="a"/>
    <w:uiPriority w:val="99"/>
    <w:unhideWhenUsed/>
    <w:qFormat/>
    <w:rPr>
      <w:rFonts w:ascii="宋体" w:hAnsi="宋体"/>
      <w:sz w:val="18"/>
      <w:szCs w:val="18"/>
    </w:rPr>
  </w:style>
  <w:style w:type="paragraph" w:styleId="af9">
    <w:name w:val="annotation text"/>
    <w:basedOn w:val="a"/>
    <w:uiPriority w:val="99"/>
    <w:unhideWhenUsed/>
    <w:qFormat/>
    <w:rPr>
      <w:sz w:val="20"/>
      <w:szCs w:val="20"/>
    </w:rPr>
  </w:style>
  <w:style w:type="paragraph" w:styleId="afa">
    <w:name w:val="Balloon Text"/>
    <w:basedOn w:val="a"/>
    <w:uiPriority w:val="99"/>
    <w:unhideWhenUsed/>
    <w:qFormat/>
    <w:pPr>
      <w:spacing w:after="0" w:line="240" w:lineRule="auto"/>
    </w:pPr>
    <w:rPr>
      <w:rFonts w:ascii="Tahoma" w:hAnsi="Tahoma"/>
      <w:sz w:val="16"/>
      <w:szCs w:val="16"/>
    </w:rPr>
  </w:style>
  <w:style w:type="paragraph" w:styleId="afb">
    <w:name w:val="footer"/>
    <w:basedOn w:val="a"/>
    <w:qFormat/>
    <w:pPr>
      <w:tabs>
        <w:tab w:val="center" w:pos="4153"/>
        <w:tab w:val="right" w:pos="8306"/>
      </w:tabs>
      <w:snapToGrid w:val="0"/>
      <w:spacing w:line="240" w:lineRule="auto"/>
    </w:pPr>
    <w:rPr>
      <w:sz w:val="18"/>
      <w:szCs w:val="18"/>
    </w:rPr>
  </w:style>
  <w:style w:type="paragraph" w:styleId="afc">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fd">
    <w:name w:val="footnote text"/>
    <w:basedOn w:val="a"/>
    <w:semiHidden/>
    <w:qFormat/>
    <w:pPr>
      <w:spacing w:after="0" w:line="240" w:lineRule="auto"/>
      <w:jc w:val="both"/>
    </w:pPr>
    <w:rPr>
      <w:rFonts w:ascii="Times" w:eastAsia="Batang" w:hAnsi="Times"/>
      <w:sz w:val="20"/>
      <w:szCs w:val="20"/>
      <w:lang w:eastAsia="en-US"/>
    </w:rPr>
  </w:style>
  <w:style w:type="paragraph" w:styleId="afe">
    <w:name w:val="Normal (Web)"/>
    <w:basedOn w:val="a"/>
    <w:uiPriority w:val="99"/>
    <w:unhideWhenUsed/>
    <w:qFormat/>
    <w:pPr>
      <w:spacing w:beforeAutospacing="1" w:afterAutospacing="1" w:line="240" w:lineRule="auto"/>
    </w:pPr>
    <w:rPr>
      <w:rFonts w:ascii="宋体" w:hAnsi="宋体" w:cs="宋体"/>
      <w:sz w:val="24"/>
      <w:szCs w:val="24"/>
    </w:rPr>
  </w:style>
  <w:style w:type="paragraph" w:styleId="aff">
    <w:name w:val="annotation subject"/>
    <w:basedOn w:val="af9"/>
    <w:uiPriority w:val="99"/>
    <w:unhideWhenUsed/>
    <w:qFormat/>
    <w:rPr>
      <w:b/>
      <w:bC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paragraph" w:customStyle="1" w:styleId="B10">
    <w:name w:val="B1"/>
    <w:basedOn w:val="af5"/>
    <w:link w:val="B1"/>
    <w:qFormat/>
    <w:pPr>
      <w:spacing w:after="180" w:line="240" w:lineRule="auto"/>
      <w:ind w:left="568" w:hanging="284"/>
    </w:pPr>
    <w:rPr>
      <w:sz w:val="20"/>
      <w:szCs w:val="20"/>
      <w:lang w:val="en-GB" w:eastAsia="en-US"/>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link w:val="TAHCar"/>
    <w:qFormat/>
    <w:rPr>
      <w:b/>
    </w:rPr>
  </w:style>
  <w:style w:type="paragraph" w:customStyle="1" w:styleId="RAN1text">
    <w:name w:val="RAN1 text"/>
    <w:basedOn w:val="af4"/>
    <w:link w:val="RAN1textChar"/>
    <w:qFormat/>
    <w:rPr>
      <w:rFonts w:eastAsia="MS Mincho"/>
    </w:rPr>
  </w:style>
  <w:style w:type="paragraph" w:customStyle="1" w:styleId="RAN1bullet1">
    <w:name w:val="RAN1 bullet1"/>
    <w:basedOn w:val="a"/>
    <w:link w:val="RAN1bullet1Char"/>
    <w:qFormat/>
  </w:style>
  <w:style w:type="paragraph" w:customStyle="1" w:styleId="13">
    <w:name w:val="列出段落1"/>
    <w:basedOn w:val="a"/>
    <w:uiPriority w:val="34"/>
    <w:qFormat/>
    <w:pPr>
      <w:spacing w:after="0" w:line="240" w:lineRule="auto"/>
      <w:ind w:left="840" w:hanging="720"/>
    </w:pPr>
    <w:rPr>
      <w:rFonts w:ascii="Times" w:hAnsi="Times" w:cs="Times"/>
      <w:sz w:val="20"/>
      <w:szCs w:val="24"/>
      <w:lang w:val="en-GB"/>
    </w:rPr>
  </w:style>
  <w:style w:type="paragraph" w:customStyle="1" w:styleId="12">
    <w:name w:val="无间隔1"/>
    <w:link w:val="1Char"/>
    <w:uiPriority w:val="99"/>
    <w:qFormat/>
    <w:rPr>
      <w:rFonts w:ascii="Times New Roman" w:eastAsia="宋体" w:hAnsi="Times New Roman" w:cs="Times New Roman"/>
      <w:sz w:val="22"/>
      <w:szCs w:val="22"/>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paragraph" w:styleId="aff0">
    <w:name w:val="List Paragraph"/>
    <w:aliases w:val="- Bullets,?? ??,?????,????,Lista1,リスト段落,中等深浅网格 1 - 着色 21,¥¡¡¡¡ì¬º¥¹¥È¶ÎÂä,ÁÐ³ö¶ÎÂä,列表段落1,—ño’i—Ž,¥ê¥¹¥È¶ÎÂä,1st level - Bullet List Paragraph,Lettre d'introduction,Paragrafo elenco,Normal bullet 2,Bullet list,목록단락,列,列表段落11"/>
    <w:basedOn w:val="a"/>
    <w:link w:val="Char1"/>
    <w:uiPriority w:val="34"/>
    <w:qFormat/>
    <w:pPr>
      <w:ind w:firstLine="420"/>
    </w:p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1">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paragraph" w:styleId="aff2">
    <w:name w:val="List Bullet"/>
    <w:basedOn w:val="a"/>
    <w:uiPriority w:val="99"/>
    <w:unhideWhenUsed/>
    <w:qFormat/>
    <w:rsid w:val="00477EE0"/>
    <w:pPr>
      <w:contextualSpacing/>
    </w:pPr>
  </w:style>
  <w:style w:type="table" w:styleId="aff3">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Char1">
    <w:name w:val="列出段落 Char1"/>
    <w:aliases w:val="- Bullets Char,?? ?? Char,????? Char,???? Char,Lista1 Char,リスト段落 Char,中等深浅网格 1 - 着色 21 Char,¥¡¡¡¡ì¬º¥¹¥È¶ÎÂä Char,ÁÐ³ö¶ÎÂä Char,列表段落1 Char,—ño’i—Ž Char,¥ê¥¹¥È¶ÎÂä Char,1st level - Bullet List Paragraph Char,Lettre d'introduction Char,列 Char"/>
    <w:link w:val="aff0"/>
    <w:uiPriority w:val="34"/>
    <w:qFormat/>
    <w:locked/>
    <w:rsid w:val="008C76EF"/>
    <w:rPr>
      <w:rFonts w:ascii="Times New Roman" w:eastAsia="宋体"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187176">
      <w:bodyDiv w:val="1"/>
      <w:marLeft w:val="0"/>
      <w:marRight w:val="0"/>
      <w:marTop w:val="0"/>
      <w:marBottom w:val="0"/>
      <w:divBdr>
        <w:top w:val="none" w:sz="0" w:space="0" w:color="auto"/>
        <w:left w:val="none" w:sz="0" w:space="0" w:color="auto"/>
        <w:bottom w:val="none" w:sz="0" w:space="0" w:color="auto"/>
        <w:right w:val="none" w:sz="0" w:space="0" w:color="auto"/>
      </w:divBdr>
    </w:div>
    <w:div w:id="1308167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3.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C1FBF7-BA7B-49CF-B4D0-1B3BAF0C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2941</Words>
  <Characters>16768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19670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ZTE</cp:lastModifiedBy>
  <cp:revision>28</cp:revision>
  <dcterms:created xsi:type="dcterms:W3CDTF">2020-11-12T09:51:00Z</dcterms:created>
  <dcterms:modified xsi:type="dcterms:W3CDTF">2020-11-13T00:44:00Z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WM05aa7dab10004e2eac8c43ff5cf3d138">
    <vt:lpwstr>CWMRk4fbHvmPFLIb4+si49T3NMu519ZTcKIG3Ik0+FmuHjyOTltDXCefURI25Jn+r/0NHIoJhPB5/bWFEmFJ67pKQ==</vt:lpwstr>
  </property>
  <property fmtid="{D5CDD505-2E9C-101B-9397-08002B2CF9AE}" pid="9" name="Company">
    <vt:lpwstr>www.zte.com.cn</vt:lpwstr>
  </property>
  <property fmtid="{D5CDD505-2E9C-101B-9397-08002B2CF9AE}" pid="10" name="ContentTypeId">
    <vt:lpwstr>0x010100E148108D9109C944B70D5C8707C65226</vt:lpwstr>
  </property>
  <property fmtid="{D5CDD505-2E9C-101B-9397-08002B2CF9AE}" pid="11" name="DocSecurity">
    <vt:i4>0</vt:i4>
  </property>
  <property fmtid="{D5CDD505-2E9C-101B-9397-08002B2CF9AE}" pid="12" name="HyperlinksChanged">
    <vt:bool>false</vt:bool>
  </property>
  <property fmtid="{D5CDD505-2E9C-101B-9397-08002B2CF9AE}" pid="13" name="KSOProductBuildVer">
    <vt:lpwstr>2052-11.8.2.8696</vt:lpwstr>
  </property>
  <property fmtid="{D5CDD505-2E9C-101B-9397-08002B2CF9AE}" pid="14" name="LinksUpToDate">
    <vt:bool>false</vt:bool>
  </property>
  <property fmtid="{D5CDD505-2E9C-101B-9397-08002B2CF9AE}" pid="15" name="NSCPROP_SA">
    <vt:lpwstr>E:\RAN1102-e\Draft_FL summary on SRS enhancements v004_Mod.docx</vt:lpwstr>
  </property>
  <property fmtid="{D5CDD505-2E9C-101B-9397-08002B2CF9AE}" pid="16" name="ScaleCrop">
    <vt:bool>false</vt:bool>
  </property>
  <property fmtid="{D5CDD505-2E9C-101B-9397-08002B2CF9AE}" pid="17" name="ShareDoc">
    <vt:bool>false</vt:bool>
  </property>
  <property fmtid="{D5CDD505-2E9C-101B-9397-08002B2CF9AE}" pid="18" name="TitusGUID">
    <vt:lpwstr>a1eed39f-051a-4208-8343-1b595c213ab6</vt:lpwstr>
  </property>
  <property fmtid="{D5CDD505-2E9C-101B-9397-08002B2CF9AE}" pid="19" name="_2015_ms_pID_725343">
    <vt:lpwstr>(2)UaTV1OawwzihaFS8nOHjDCN3CBNGGzAI8DaFCz/LATudsYYBF+jiQZxjaYbui3Q135/kiwLf
IJHgzUuADIQfScjU/eXj7RX4ixva4YdblaBGfa0WnFCMFDSW4j6WW5NFNPfpUZL6h8loxQe1
1wodMdfLHH8uhdSLxmbzFtDkYHxV7vebwCWTD0jSPkh5fFCtdGlX0CPvlp99damIc2Rj9Fhk
YONJaIeB1+/fDUAw3B</vt:lpwstr>
  </property>
  <property fmtid="{D5CDD505-2E9C-101B-9397-08002B2CF9AE}" pid="20" name="_2015_ms_pID_7253431">
    <vt:lpwstr>WbrVpPl2vGIGKc8OqWm0GIr8nRCpMxYE+CLqb2i5qahVXF+iLEhkWM
a4TBoZ4/Hw6wRIOVr+XBz9R2oLUzGxxqAAj6SnLdre/7kSLZhE7q+ffBIf8nYbE2B6iw5Cre
NWv67bakqZZBYVJb4FTic8TykKFZeNzm4r6msZjIQTM008/VodI1rx4cHYmaEwCav8Q=</vt:lpwstr>
  </property>
  <property fmtid="{D5CDD505-2E9C-101B-9397-08002B2CF9AE}" pid="21" name="_dlc_DocIdItemGuid">
    <vt:lpwstr>8abb3a72-0c78-4afa-a27f-4ffa8d54e2ce</vt:lpwstr>
  </property>
</Properties>
</file>